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B4211" w14:textId="77777777" w:rsidR="004D3F91" w:rsidRDefault="004D3F91">
      <w:pPr>
        <w:jc w:val="center"/>
        <w:rPr>
          <w:rFonts w:ascii="Times New Roman" w:eastAsia="Times New Roman" w:hAnsi="Times New Roman" w:cs="Times New Roman"/>
          <w:b/>
          <w:bCs/>
          <w:sz w:val="28"/>
          <w:szCs w:val="28"/>
        </w:rPr>
      </w:pPr>
    </w:p>
    <w:p w14:paraId="73C03BD0" w14:textId="0EF239A8" w:rsidR="009336B8" w:rsidRPr="003A0F31" w:rsidRDefault="00000000" w:rsidP="003A0F31">
      <w:pPr>
        <w:pStyle w:val="Heading1"/>
        <w:rPr>
          <w:rFonts w:ascii="Georgia Pro Black" w:hAnsi="Georgia Pro Black"/>
        </w:rPr>
      </w:pPr>
      <w:r w:rsidRPr="003A0F31">
        <w:rPr>
          <w:rFonts w:ascii="Georgia Pro Black" w:hAnsi="Georgia Pro Black"/>
        </w:rPr>
        <w:t xml:space="preserve">Instructions for </w:t>
      </w:r>
      <w:r w:rsidR="004D3F91" w:rsidRPr="003A0F31">
        <w:rPr>
          <w:rFonts w:ascii="Georgia Pro Black" w:hAnsi="Georgia Pro Black"/>
        </w:rPr>
        <w:t>Information Privacy and Security</w:t>
      </w:r>
      <w:r w:rsidRPr="003A0F31">
        <w:rPr>
          <w:rFonts w:ascii="Georgia Pro Black" w:hAnsi="Georgia Pro Black"/>
        </w:rPr>
        <w:t xml:space="preserve"> Training Requirements </w:t>
      </w:r>
    </w:p>
    <w:p w14:paraId="30C39FB6" w14:textId="77777777" w:rsidR="009336B8" w:rsidRDefault="009336B8">
      <w:pPr>
        <w:jc w:val="center"/>
        <w:rPr>
          <w:rFonts w:ascii="Times New Roman" w:eastAsia="Times New Roman" w:hAnsi="Times New Roman" w:cs="Times New Roman"/>
          <w:b/>
          <w:bCs/>
          <w:sz w:val="26"/>
          <w:szCs w:val="26"/>
          <w:u w:val="single"/>
        </w:rPr>
      </w:pPr>
    </w:p>
    <w:p w14:paraId="5BD2DA6A" w14:textId="4F04F0AC" w:rsidR="009336B8" w:rsidRPr="004240FF" w:rsidRDefault="009336B8">
      <w:pPr>
        <w:jc w:val="center"/>
        <w:rPr>
          <w:rStyle w:val="IntenseReference"/>
          <w:rFonts w:ascii="Montserrat" w:hAnsi="Montserrat"/>
          <w:sz w:val="28"/>
          <w:szCs w:val="28"/>
        </w:rPr>
      </w:pPr>
      <w:hyperlink r:id="rId6">
        <w:r w:rsidR="004240FF" w:rsidRPr="004240FF">
          <w:rPr>
            <w:rStyle w:val="IntenseReference"/>
            <w:rFonts w:ascii="Montserrat" w:hAnsi="Montserrat"/>
            <w:sz w:val="28"/>
            <w:szCs w:val="28"/>
          </w:rPr>
          <w:t>Access the CITI Program Training Website</w:t>
        </w:r>
      </w:hyperlink>
    </w:p>
    <w:p w14:paraId="4311F16B" w14:textId="749E4A10" w:rsidR="009336B8" w:rsidRPr="004240FF" w:rsidRDefault="004240FF">
      <w:pPr>
        <w:jc w:val="center"/>
        <w:rPr>
          <w:rStyle w:val="IntenseReference"/>
          <w:rFonts w:ascii="Montserrat" w:hAnsi="Montserrat"/>
          <w:sz w:val="28"/>
          <w:szCs w:val="28"/>
        </w:rPr>
      </w:pPr>
      <w:hyperlink r:id="rId7" w:history="1">
        <w:r w:rsidRPr="004240FF">
          <w:rPr>
            <w:rStyle w:val="IntenseReference"/>
            <w:rFonts w:ascii="Montserrat" w:hAnsi="Montserrat"/>
            <w:sz w:val="28"/>
            <w:szCs w:val="28"/>
          </w:rPr>
          <w:t>Log in with Your SDSU ID (Single Sign-On)</w:t>
        </w:r>
      </w:hyperlink>
    </w:p>
    <w:p w14:paraId="226778B4" w14:textId="77777777" w:rsidR="009336B8" w:rsidRDefault="009336B8">
      <w:pPr>
        <w:rPr>
          <w:rFonts w:ascii="Times New Roman" w:eastAsia="Times New Roman" w:hAnsi="Times New Roman" w:cs="Times New Roman"/>
          <w:b/>
          <w:bCs/>
          <w:u w:val="single"/>
        </w:rPr>
      </w:pPr>
    </w:p>
    <w:p w14:paraId="768E5B44" w14:textId="439BEAB1"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For new and existing users: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Sign in through the option, in which it will ask to sign on through an existing institution. Type in San Diego State University and a </w:t>
      </w:r>
      <w:r w:rsidR="002B63F0">
        <w:rPr>
          <w:rFonts w:ascii="Times New Roman" w:eastAsia="Times New Roman" w:hAnsi="Times New Roman" w:cs="Times New Roman"/>
          <w:sz w:val="24"/>
          <w:szCs w:val="24"/>
        </w:rPr>
        <w:t>drop-down</w:t>
      </w:r>
      <w:r>
        <w:rPr>
          <w:rFonts w:ascii="Times New Roman" w:eastAsia="Times New Roman" w:hAnsi="Times New Roman" w:cs="Times New Roman"/>
          <w:sz w:val="24"/>
          <w:szCs w:val="24"/>
        </w:rPr>
        <w:t xml:space="preserve"> option will appear.</w:t>
      </w:r>
    </w:p>
    <w:p w14:paraId="4E5043A7" w14:textId="77777777" w:rsidR="009336B8" w:rsidRDefault="009336B8">
      <w:pPr>
        <w:rPr>
          <w:rFonts w:ascii="Times New Roman" w:eastAsia="Times New Roman" w:hAnsi="Times New Roman" w:cs="Times New Roman"/>
          <w:b/>
          <w:bCs/>
        </w:rPr>
      </w:pPr>
    </w:p>
    <w:p w14:paraId="7840328F" w14:textId="77777777" w:rsidR="009336B8" w:rsidRDefault="00000000">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114300" distB="114300" distL="114300" distR="114300" wp14:anchorId="7E842AD4" wp14:editId="13FADB6C">
            <wp:extent cx="4976813" cy="4176088"/>
            <wp:effectExtent l="12700" t="12700" r="12700" b="12700"/>
            <wp:docPr id="3" name="image3.png" descr="Screenshot of a login page for CITI Program showing options for Single Sign-On (SSO) access through organizations. The page includes a dropdown menu with &quot;San Diego State University&quot; selected, a blue button labeled &quot;Continue To SSO Login / Instructions,&quot; and links for full list of SSO-enabled organizations and getting started guide or video."/>
            <wp:cNvGraphicFramePr/>
            <a:graphic xmlns:a="http://schemas.openxmlformats.org/drawingml/2006/main">
              <a:graphicData uri="http://schemas.openxmlformats.org/drawingml/2006/picture">
                <pic:pic xmlns:pic="http://schemas.openxmlformats.org/drawingml/2006/picture">
                  <pic:nvPicPr>
                    <pic:cNvPr id="3" name="image3.png" descr="Screenshot of a login page for CITI Program showing options for Single Sign-On (SSO) access through organizations. The page includes a dropdown menu with &quot;San Diego State University&quot; selected, a blue button labeled &quot;Continue To SSO Login / Instructions,&quot; and links for full list of SSO-enabled organizations and getting started guide or video."/>
                    <pic:cNvPicPr preferRelativeResize="0"/>
                  </pic:nvPicPr>
                  <pic:blipFill>
                    <a:blip r:embed="rId8"/>
                    <a:srcRect l="19231" r="16026"/>
                    <a:stretch>
                      <a:fillRect/>
                    </a:stretch>
                  </pic:blipFill>
                  <pic:spPr>
                    <a:xfrm>
                      <a:off x="0" y="0"/>
                      <a:ext cx="4976813" cy="4176088"/>
                    </a:xfrm>
                    <a:prstGeom prst="rect">
                      <a:avLst/>
                    </a:prstGeom>
                    <a:ln w="12700">
                      <a:solidFill>
                        <a:srgbClr val="000000"/>
                      </a:solidFill>
                      <a:prstDash val="solid"/>
                    </a:ln>
                  </pic:spPr>
                </pic:pic>
              </a:graphicData>
            </a:graphic>
          </wp:inline>
        </w:drawing>
      </w:r>
    </w:p>
    <w:p w14:paraId="51E0906F" w14:textId="77777777" w:rsidR="009336B8" w:rsidRDefault="009336B8">
      <w:pPr>
        <w:rPr>
          <w:rFonts w:ascii="Times New Roman" w:eastAsia="Times New Roman" w:hAnsi="Times New Roman" w:cs="Times New Roman"/>
          <w:b/>
          <w:bCs/>
          <w:u w:val="single"/>
        </w:rPr>
      </w:pPr>
    </w:p>
    <w:p w14:paraId="2F11CF29" w14:textId="77777777" w:rsidR="009336B8" w:rsidRDefault="009336B8">
      <w:pPr>
        <w:rPr>
          <w:rFonts w:ascii="Times New Roman" w:eastAsia="Times New Roman" w:hAnsi="Times New Roman" w:cs="Times New Roman"/>
          <w:b/>
          <w:bCs/>
          <w:u w:val="single"/>
        </w:rPr>
      </w:pPr>
    </w:p>
    <w:p w14:paraId="594533C1" w14:textId="77777777" w:rsidR="009336B8" w:rsidRDefault="009336B8">
      <w:pPr>
        <w:rPr>
          <w:rFonts w:ascii="Times New Roman" w:eastAsia="Times New Roman" w:hAnsi="Times New Roman" w:cs="Times New Roman"/>
          <w:b/>
          <w:bCs/>
          <w:u w:val="single"/>
        </w:rPr>
      </w:pPr>
    </w:p>
    <w:p w14:paraId="4EDF677A" w14:textId="77777777" w:rsidR="009336B8" w:rsidRDefault="009336B8">
      <w:pPr>
        <w:rPr>
          <w:rFonts w:ascii="Times New Roman" w:eastAsia="Times New Roman" w:hAnsi="Times New Roman" w:cs="Times New Roman"/>
          <w:b/>
          <w:bCs/>
          <w:u w:val="single"/>
        </w:rPr>
      </w:pPr>
    </w:p>
    <w:p w14:paraId="6B919087" w14:textId="77777777" w:rsidR="009336B8" w:rsidRDefault="009336B8">
      <w:pPr>
        <w:rPr>
          <w:rFonts w:ascii="Times New Roman" w:eastAsia="Times New Roman" w:hAnsi="Times New Roman" w:cs="Times New Roman"/>
          <w:b/>
          <w:bCs/>
          <w:u w:val="single"/>
        </w:rPr>
      </w:pPr>
    </w:p>
    <w:p w14:paraId="4A6289BF" w14:textId="77777777" w:rsidR="009336B8" w:rsidRDefault="009336B8">
      <w:pPr>
        <w:rPr>
          <w:rFonts w:ascii="Times New Roman" w:eastAsia="Times New Roman" w:hAnsi="Times New Roman" w:cs="Times New Roman"/>
          <w:b/>
          <w:bCs/>
          <w:u w:val="single"/>
        </w:rPr>
      </w:pPr>
    </w:p>
    <w:p w14:paraId="414B4438" w14:textId="77777777" w:rsidR="009336B8" w:rsidRDefault="009336B8">
      <w:pPr>
        <w:rPr>
          <w:rFonts w:ascii="Times New Roman" w:eastAsia="Times New Roman" w:hAnsi="Times New Roman" w:cs="Times New Roman"/>
          <w:b/>
          <w:bCs/>
          <w:u w:val="single"/>
        </w:rPr>
      </w:pPr>
    </w:p>
    <w:p w14:paraId="7F84FE64" w14:textId="77777777" w:rsidR="009336B8" w:rsidRDefault="009336B8">
      <w:pPr>
        <w:rPr>
          <w:rFonts w:ascii="Times New Roman" w:eastAsia="Times New Roman" w:hAnsi="Times New Roman" w:cs="Times New Roman"/>
          <w:b/>
          <w:bCs/>
          <w:u w:val="single"/>
        </w:rPr>
      </w:pPr>
    </w:p>
    <w:p w14:paraId="2C2051AB" w14:textId="77777777"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selecting San Diego State, you will be redirected to the San Diego State University Single Sign On. Log in with your SDSU credentials (email address). Once entering your SDSU email and password DUO Authentication will be prompted.</w:t>
      </w:r>
    </w:p>
    <w:p w14:paraId="6EE9D307" w14:textId="77777777" w:rsidR="009336B8" w:rsidRDefault="00000000">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5C1BFB02" wp14:editId="2C6C4D8C">
            <wp:simplePos x="0" y="0"/>
            <wp:positionH relativeFrom="column">
              <wp:posOffset>3590925</wp:posOffset>
            </wp:positionH>
            <wp:positionV relativeFrom="paragraph">
              <wp:posOffset>148879</wp:posOffset>
            </wp:positionV>
            <wp:extent cx="2227026" cy="3056525"/>
            <wp:effectExtent l="12700" t="12700" r="12700" b="12700"/>
            <wp:wrapNone/>
            <wp:docPr id="7" name="image8.png" descr="Login screen screenshot for San Diego State University Duo authentication, showing options to send a push notification, receive a phone call, or enter a passcode for verification. The interface includes a settings menu, a checkbox to remember login for 12 hours, and a help link."/>
            <wp:cNvGraphicFramePr/>
            <a:graphic xmlns:a="http://schemas.openxmlformats.org/drawingml/2006/main">
              <a:graphicData uri="http://schemas.openxmlformats.org/drawingml/2006/picture">
                <pic:pic xmlns:pic="http://schemas.openxmlformats.org/drawingml/2006/picture">
                  <pic:nvPicPr>
                    <pic:cNvPr id="7" name="image8.png" descr="Login screen screenshot for San Diego State University Duo authentication, showing options to send a push notification, receive a phone call, or enter a passcode for verification. The interface includes a settings menu, a checkbox to remember login for 12 hours, and a help link."/>
                    <pic:cNvPicPr preferRelativeResize="0"/>
                  </pic:nvPicPr>
                  <pic:blipFill>
                    <a:blip r:embed="rId9"/>
                    <a:srcRect l="27244" r="18910" b="26488"/>
                    <a:stretch>
                      <a:fillRect/>
                    </a:stretch>
                  </pic:blipFill>
                  <pic:spPr>
                    <a:xfrm>
                      <a:off x="0" y="0"/>
                      <a:ext cx="2227026" cy="3056525"/>
                    </a:xfrm>
                    <a:prstGeom prst="rect">
                      <a:avLst/>
                    </a:prstGeom>
                    <a:ln w="12700">
                      <a:solidFill>
                        <a:srgbClr val="000000"/>
                      </a:solidFill>
                      <a:prstDash val="solid"/>
                    </a:ln>
                  </pic:spPr>
                </pic:pic>
              </a:graphicData>
            </a:graphic>
          </wp:anchor>
        </w:drawing>
      </w:r>
    </w:p>
    <w:p w14:paraId="1B519F71" w14:textId="77777777" w:rsidR="009336B8"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2A26F1" wp14:editId="60BA35EA">
            <wp:extent cx="2738438" cy="3007477"/>
            <wp:effectExtent l="12700" t="12700" r="12700" b="12700"/>
            <wp:docPr id="5" name="image7.png" descr="Login screen screenshot for San Diego State University CITI Program portal, featuring fields for SDSUid and password entry with options to recover password or get help. Includes CITI Program logo and mission statement emphasizing promotion of public trust through high-quality, peer-reviewed research education materials."/>
            <wp:cNvGraphicFramePr/>
            <a:graphic xmlns:a="http://schemas.openxmlformats.org/drawingml/2006/main">
              <a:graphicData uri="http://schemas.openxmlformats.org/drawingml/2006/picture">
                <pic:pic xmlns:pic="http://schemas.openxmlformats.org/drawingml/2006/picture">
                  <pic:nvPicPr>
                    <pic:cNvPr id="5" name="image7.png" descr="Login screen screenshot for San Diego State University CITI Program portal, featuring fields for SDSUid and password entry with options to recover password or get help. Includes CITI Program logo and mission statement emphasizing promotion of public trust through high-quality, peer-reviewed research education materials."/>
                    <pic:cNvPicPr preferRelativeResize="0"/>
                  </pic:nvPicPr>
                  <pic:blipFill>
                    <a:blip r:embed="rId10"/>
                    <a:srcRect/>
                    <a:stretch>
                      <a:fillRect/>
                    </a:stretch>
                  </pic:blipFill>
                  <pic:spPr>
                    <a:xfrm>
                      <a:off x="0" y="0"/>
                      <a:ext cx="2738438" cy="3007477"/>
                    </a:xfrm>
                    <a:prstGeom prst="rect">
                      <a:avLst/>
                    </a:prstGeom>
                    <a:ln w="12700">
                      <a:solidFill>
                        <a:srgbClr val="000000"/>
                      </a:solidFill>
                      <a:prstDash val="solid"/>
                    </a:ln>
                  </pic:spPr>
                </pic:pic>
              </a:graphicData>
            </a:graphic>
          </wp:inline>
        </w:drawing>
      </w:r>
    </w:p>
    <w:p w14:paraId="255E7B1C" w14:textId="77777777" w:rsidR="009336B8" w:rsidRDefault="009336B8">
      <w:pPr>
        <w:rPr>
          <w:rFonts w:ascii="Times New Roman" w:eastAsia="Times New Roman" w:hAnsi="Times New Roman" w:cs="Times New Roman"/>
        </w:rPr>
      </w:pPr>
    </w:p>
    <w:p w14:paraId="4FD70F61" w14:textId="77777777"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Logging in. CITI will ask if you would like to associate your account with the sign on, or if you have not created an account before, CITI will allow you to do so.</w:t>
      </w:r>
    </w:p>
    <w:p w14:paraId="0875E9A3" w14:textId="40071812" w:rsidR="009336B8" w:rsidRDefault="00000000">
      <w:pPr>
        <w:jc w:val="cente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61713BA7" wp14:editId="62CD5B63">
            <wp:simplePos x="0" y="0"/>
            <wp:positionH relativeFrom="column">
              <wp:posOffset>3276600</wp:posOffset>
            </wp:positionH>
            <wp:positionV relativeFrom="paragraph">
              <wp:posOffset>114300</wp:posOffset>
            </wp:positionV>
            <wp:extent cx="3343275" cy="3228975"/>
            <wp:effectExtent l="12700" t="12700" r="12700" b="12700"/>
            <wp:wrapNone/>
            <wp:docPr id="4" name="image4.png" descr="Screenshot of a login page for CITI Program with options to log in through an organization or register. The page includes radio buttons to select account status, fields for CITI Program username and password, and a blue &quot;Log In&quot; button."/>
            <wp:cNvGraphicFramePr/>
            <a:graphic xmlns:a="http://schemas.openxmlformats.org/drawingml/2006/main">
              <a:graphicData uri="http://schemas.openxmlformats.org/drawingml/2006/picture">
                <pic:pic xmlns:pic="http://schemas.openxmlformats.org/drawingml/2006/picture">
                  <pic:nvPicPr>
                    <pic:cNvPr id="4" name="image4.png" descr="Screenshot of a login page for CITI Program with options to log in through an organization or register. The page includes radio buttons to select account status, fields for CITI Program username and password, and a blue &quot;Log In&quot; button."/>
                    <pic:cNvPicPr preferRelativeResize="0"/>
                  </pic:nvPicPr>
                  <pic:blipFill>
                    <a:blip r:embed="rId11"/>
                    <a:srcRect l="26603" r="17147"/>
                    <a:stretch>
                      <a:fillRect/>
                    </a:stretch>
                  </pic:blipFill>
                  <pic:spPr>
                    <a:xfrm>
                      <a:off x="0" y="0"/>
                      <a:ext cx="3343275" cy="322897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14:anchorId="38B84775" wp14:editId="02F8A528">
            <wp:simplePos x="0" y="0"/>
            <wp:positionH relativeFrom="column">
              <wp:posOffset>-209549</wp:posOffset>
            </wp:positionH>
            <wp:positionV relativeFrom="paragraph">
              <wp:posOffset>123825</wp:posOffset>
            </wp:positionV>
            <wp:extent cx="3405188" cy="3209925"/>
            <wp:effectExtent l="12700" t="12700" r="12700" b="12700"/>
            <wp:wrapNone/>
            <wp:docPr id="1" name="image1.png" descr="Screenshot of CITI Program login page showing options to log in through an organization or register for a new account. Page includes radio buttons to select either existing account login or new account creation, with links for getting started guide, video, support center, and status page."/>
            <wp:cNvGraphicFramePr/>
            <a:graphic xmlns:a="http://schemas.openxmlformats.org/drawingml/2006/main">
              <a:graphicData uri="http://schemas.openxmlformats.org/drawingml/2006/picture">
                <pic:pic xmlns:pic="http://schemas.openxmlformats.org/drawingml/2006/picture">
                  <pic:nvPicPr>
                    <pic:cNvPr id="1" name="image1.png" descr="Screenshot of CITI Program login page showing options to log in through an organization or register for a new account. Page includes radio buttons to select either existing account login or new account creation, with links for getting started guide, video, support center, and status page."/>
                    <pic:cNvPicPr preferRelativeResize="0"/>
                  </pic:nvPicPr>
                  <pic:blipFill>
                    <a:blip r:embed="rId12"/>
                    <a:srcRect l="25481" r="17228"/>
                    <a:stretch>
                      <a:fillRect/>
                    </a:stretch>
                  </pic:blipFill>
                  <pic:spPr>
                    <a:xfrm>
                      <a:off x="0" y="0"/>
                      <a:ext cx="3405188" cy="320992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2E90CD2F" w14:textId="77777777" w:rsidR="009336B8" w:rsidRDefault="009336B8">
      <w:pPr>
        <w:rPr>
          <w:rFonts w:ascii="Times New Roman" w:eastAsia="Times New Roman" w:hAnsi="Times New Roman" w:cs="Times New Roman"/>
        </w:rPr>
      </w:pPr>
    </w:p>
    <w:p w14:paraId="041C5C0B" w14:textId="77777777" w:rsidR="009336B8" w:rsidRDefault="009336B8">
      <w:pPr>
        <w:rPr>
          <w:rFonts w:ascii="Times New Roman" w:eastAsia="Times New Roman" w:hAnsi="Times New Roman" w:cs="Times New Roman"/>
        </w:rPr>
      </w:pPr>
    </w:p>
    <w:p w14:paraId="4F03CEEA" w14:textId="77777777" w:rsidR="009336B8" w:rsidRDefault="009336B8">
      <w:pPr>
        <w:jc w:val="center"/>
        <w:rPr>
          <w:rFonts w:ascii="Times New Roman" w:eastAsia="Times New Roman" w:hAnsi="Times New Roman" w:cs="Times New Roman"/>
        </w:rPr>
      </w:pPr>
    </w:p>
    <w:p w14:paraId="6025B455" w14:textId="77777777" w:rsidR="009336B8" w:rsidRDefault="009336B8">
      <w:pPr>
        <w:rPr>
          <w:rFonts w:ascii="Times New Roman" w:eastAsia="Times New Roman" w:hAnsi="Times New Roman" w:cs="Times New Roman"/>
        </w:rPr>
      </w:pPr>
    </w:p>
    <w:p w14:paraId="21840C1A" w14:textId="77777777" w:rsidR="009336B8" w:rsidRDefault="009336B8">
      <w:pPr>
        <w:rPr>
          <w:rFonts w:ascii="Times New Roman" w:eastAsia="Times New Roman" w:hAnsi="Times New Roman" w:cs="Times New Roman"/>
        </w:rPr>
      </w:pPr>
    </w:p>
    <w:p w14:paraId="61D11883" w14:textId="77777777" w:rsidR="009336B8" w:rsidRDefault="009336B8">
      <w:pPr>
        <w:rPr>
          <w:rFonts w:ascii="Times New Roman" w:eastAsia="Times New Roman" w:hAnsi="Times New Roman" w:cs="Times New Roman"/>
        </w:rPr>
      </w:pPr>
    </w:p>
    <w:p w14:paraId="2DA635FA" w14:textId="77777777" w:rsidR="009336B8" w:rsidRDefault="009336B8">
      <w:pPr>
        <w:rPr>
          <w:rFonts w:ascii="Times New Roman" w:eastAsia="Times New Roman" w:hAnsi="Times New Roman" w:cs="Times New Roman"/>
        </w:rPr>
      </w:pPr>
    </w:p>
    <w:p w14:paraId="5C71903C" w14:textId="77777777" w:rsidR="009336B8" w:rsidRDefault="009336B8">
      <w:pPr>
        <w:rPr>
          <w:rFonts w:ascii="Times New Roman" w:eastAsia="Times New Roman" w:hAnsi="Times New Roman" w:cs="Times New Roman"/>
        </w:rPr>
      </w:pPr>
    </w:p>
    <w:p w14:paraId="0BB73487" w14:textId="77777777" w:rsidR="009336B8" w:rsidRDefault="009336B8">
      <w:pPr>
        <w:rPr>
          <w:rFonts w:ascii="Times New Roman" w:eastAsia="Times New Roman" w:hAnsi="Times New Roman" w:cs="Times New Roman"/>
        </w:rPr>
      </w:pPr>
    </w:p>
    <w:p w14:paraId="0E66D3A5" w14:textId="77777777" w:rsidR="009336B8" w:rsidRDefault="009336B8">
      <w:pPr>
        <w:rPr>
          <w:rFonts w:ascii="Times New Roman" w:eastAsia="Times New Roman" w:hAnsi="Times New Roman" w:cs="Times New Roman"/>
        </w:rPr>
      </w:pPr>
    </w:p>
    <w:p w14:paraId="19D2280D" w14:textId="77777777" w:rsidR="009336B8" w:rsidRDefault="009336B8">
      <w:pPr>
        <w:rPr>
          <w:rFonts w:ascii="Times New Roman" w:eastAsia="Times New Roman" w:hAnsi="Times New Roman" w:cs="Times New Roman"/>
        </w:rPr>
      </w:pPr>
    </w:p>
    <w:p w14:paraId="2E573CA9" w14:textId="77777777" w:rsidR="009336B8" w:rsidRDefault="009336B8">
      <w:pPr>
        <w:rPr>
          <w:rFonts w:ascii="Times New Roman" w:eastAsia="Times New Roman" w:hAnsi="Times New Roman" w:cs="Times New Roman"/>
        </w:rPr>
      </w:pPr>
    </w:p>
    <w:p w14:paraId="63BEF33D" w14:textId="77777777" w:rsidR="009336B8" w:rsidRDefault="009336B8">
      <w:pPr>
        <w:rPr>
          <w:rFonts w:ascii="Times New Roman" w:eastAsia="Times New Roman" w:hAnsi="Times New Roman" w:cs="Times New Roman"/>
        </w:rPr>
      </w:pPr>
    </w:p>
    <w:p w14:paraId="2F864ED1" w14:textId="77777777" w:rsidR="009336B8" w:rsidRDefault="009336B8">
      <w:pPr>
        <w:rPr>
          <w:rFonts w:ascii="Times New Roman" w:eastAsia="Times New Roman" w:hAnsi="Times New Roman" w:cs="Times New Roman"/>
        </w:rPr>
      </w:pPr>
    </w:p>
    <w:p w14:paraId="76C26A76" w14:textId="77777777" w:rsidR="00E350B7" w:rsidRDefault="00E350B7">
      <w:pPr>
        <w:rPr>
          <w:rFonts w:ascii="Times New Roman" w:eastAsia="Times New Roman" w:hAnsi="Times New Roman" w:cs="Times New Roman"/>
          <w:b/>
          <w:bCs/>
          <w:sz w:val="24"/>
          <w:szCs w:val="24"/>
          <w:u w:val="single"/>
        </w:rPr>
      </w:pPr>
    </w:p>
    <w:p w14:paraId="5E86C330" w14:textId="77777777" w:rsidR="00E350B7" w:rsidRDefault="00E350B7">
      <w:pPr>
        <w:rPr>
          <w:rFonts w:ascii="Times New Roman" w:eastAsia="Times New Roman" w:hAnsi="Times New Roman" w:cs="Times New Roman"/>
          <w:b/>
          <w:bCs/>
          <w:sz w:val="24"/>
          <w:szCs w:val="24"/>
          <w:u w:val="single"/>
        </w:rPr>
      </w:pPr>
    </w:p>
    <w:p w14:paraId="14B8CF77" w14:textId="77777777" w:rsidR="0056075A" w:rsidRDefault="0056075A">
      <w:pPr>
        <w:rPr>
          <w:rFonts w:ascii="Times New Roman" w:eastAsia="Times New Roman" w:hAnsi="Times New Roman" w:cs="Times New Roman"/>
          <w:b/>
          <w:bCs/>
          <w:sz w:val="24"/>
          <w:szCs w:val="24"/>
          <w:u w:val="single"/>
        </w:rPr>
      </w:pPr>
    </w:p>
    <w:p w14:paraId="274DFE8B" w14:textId="77777777" w:rsidR="0056075A" w:rsidRDefault="0056075A">
      <w:pPr>
        <w:rPr>
          <w:rFonts w:ascii="Times New Roman" w:eastAsia="Times New Roman" w:hAnsi="Times New Roman" w:cs="Times New Roman"/>
          <w:b/>
          <w:bCs/>
          <w:sz w:val="24"/>
          <w:szCs w:val="24"/>
          <w:u w:val="single"/>
        </w:rPr>
      </w:pPr>
    </w:p>
    <w:p w14:paraId="4E8A71BB" w14:textId="10FBCF57"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For Both New and Existing (previously registered) users:</w:t>
      </w:r>
      <w:r>
        <w:rPr>
          <w:rFonts w:ascii="Times New Roman" w:eastAsia="Times New Roman" w:hAnsi="Times New Roman" w:cs="Times New Roman"/>
          <w:sz w:val="24"/>
          <w:szCs w:val="24"/>
        </w:rPr>
        <w:t xml:space="preserve"> </w:t>
      </w:r>
    </w:p>
    <w:p w14:paraId="3039E98D" w14:textId="77777777"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 Add a course”. This will take you to a questionnaire. The curriculum in which you will be enrolled will be based on your responses. Your responses must be based on the type of research activity you are or will be engaged in at SDSU. </w:t>
      </w:r>
      <w:r>
        <w:rPr>
          <w:rFonts w:ascii="Times New Roman" w:eastAsia="Times New Roman" w:hAnsi="Times New Roman" w:cs="Times New Roman"/>
          <w:sz w:val="24"/>
          <w:szCs w:val="24"/>
          <w:u w:val="single"/>
        </w:rPr>
        <w:t>Please read the introductory instructions for each question carefully.</w:t>
      </w:r>
      <w:r>
        <w:rPr>
          <w:rFonts w:ascii="Times New Roman" w:eastAsia="Times New Roman" w:hAnsi="Times New Roman" w:cs="Times New Roman"/>
          <w:sz w:val="24"/>
          <w:szCs w:val="24"/>
        </w:rPr>
        <w:t xml:space="preserve"> You will be assigned the required training based on your responses and the type of activity you are engaged in at SDSU. </w:t>
      </w:r>
    </w:p>
    <w:p w14:paraId="38C19F2A" w14:textId="77777777" w:rsidR="009336B8"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FB8F77" wp14:editId="6B577F4A">
            <wp:extent cx="5943600" cy="1930400"/>
            <wp:effectExtent l="0" t="0" r="0" b="0"/>
            <wp:docPr id="8" name="image6.png" descr="Screenshot of a web portal section titled &quot;Learner Tools for San Diego State University&quot; displaying a list of clickable options for course and profile management. Options include &quot;Add a Course,&quot; &quot;Remove a Course,&quot; &quot;View Previously Completed Coursework,&quot; &quot;Update Institution Profile,&quot; and &quot;Remove Affiliation,&quot; with a red arrow pointing to &quot;Add a Course.&quot;"/>
            <wp:cNvGraphicFramePr/>
            <a:graphic xmlns:a="http://schemas.openxmlformats.org/drawingml/2006/main">
              <a:graphicData uri="http://schemas.openxmlformats.org/drawingml/2006/picture">
                <pic:pic xmlns:pic="http://schemas.openxmlformats.org/drawingml/2006/picture">
                  <pic:nvPicPr>
                    <pic:cNvPr id="8" name="image6.png" descr="Screenshot of a web portal section titled &quot;Learner Tools for San Diego State University&quot; displaying a list of clickable options for course and profile management. Options include &quot;Add a Course,&quot; &quot;Remove a Course,&quot; &quot;View Previously Completed Coursework,&quot; &quot;Update Institution Profile,&quot; and &quot;Remove Affiliation,&quot; with a red arrow pointing to &quot;Add a Course.&quot;"/>
                    <pic:cNvPicPr preferRelativeResize="0"/>
                  </pic:nvPicPr>
                  <pic:blipFill>
                    <a:blip r:embed="rId13"/>
                    <a:srcRect/>
                    <a:stretch>
                      <a:fillRect/>
                    </a:stretch>
                  </pic:blipFill>
                  <pic:spPr>
                    <a:xfrm>
                      <a:off x="0" y="0"/>
                      <a:ext cx="5943600" cy="1930400"/>
                    </a:xfrm>
                    <a:prstGeom prst="rect">
                      <a:avLst/>
                    </a:prstGeom>
                    <a:ln/>
                  </pic:spPr>
                </pic:pic>
              </a:graphicData>
            </a:graphic>
          </wp:inline>
        </w:drawing>
      </w:r>
    </w:p>
    <w:p w14:paraId="7703D909" w14:textId="17AD322D" w:rsidR="009336B8"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Most modules contain a quiz. A minimum aggregate score of 80% is required to pass the courses. You do not need to complete </w:t>
      </w:r>
      <w:r w:rsidR="002B63F0">
        <w:rPr>
          <w:rFonts w:ascii="Times New Roman" w:eastAsia="Times New Roman" w:hAnsi="Times New Roman" w:cs="Times New Roman"/>
          <w:b/>
          <w:bCs/>
          <w:sz w:val="24"/>
          <w:szCs w:val="24"/>
        </w:rPr>
        <w:t>all</w:t>
      </w:r>
      <w:r>
        <w:rPr>
          <w:rFonts w:ascii="Times New Roman" w:eastAsia="Times New Roman" w:hAnsi="Times New Roman" w:cs="Times New Roman"/>
          <w:b/>
          <w:bCs/>
          <w:sz w:val="24"/>
          <w:szCs w:val="24"/>
        </w:rPr>
        <w:t xml:space="preserve"> the modules in one session. There are several optional modules available for additional information on areas of specific interest depending on the focus of your research. </w:t>
      </w:r>
    </w:p>
    <w:p w14:paraId="3C9E198E" w14:textId="0E7CC27E" w:rsidR="009336B8" w:rsidRDefault="004D3F91">
      <w:pPr>
        <w:rPr>
          <w:rFonts w:ascii="Times New Roman" w:eastAsia="Times New Roman" w:hAnsi="Times New Roman" w:cs="Times New Roman"/>
          <w:sz w:val="24"/>
          <w:szCs w:val="24"/>
        </w:rPr>
      </w:pPr>
      <w:r w:rsidRPr="004D3F91">
        <w:rPr>
          <w:rFonts w:ascii="Times New Roman" w:eastAsia="Times New Roman" w:hAnsi="Times New Roman" w:cs="Times New Roman"/>
          <w:noProof/>
          <w:sz w:val="24"/>
          <w:szCs w:val="24"/>
        </w:rPr>
        <w:drawing>
          <wp:inline distT="0" distB="0" distL="0" distR="0" wp14:anchorId="5891D97F" wp14:editId="7126DD06">
            <wp:extent cx="5943600" cy="2897505"/>
            <wp:effectExtent l="0" t="0" r="0" b="0"/>
            <wp:docPr id="1281034591" name="Picture 1" descr="Screenshot of a web form titled &quot;Question 3&quot; about Information Privacy Security training requirements for faculty, staff, students, and IRB members involved with human subjects research. The form includes instructions to complete the IPS course and two radio button options labeled &quot;IPS for Faculty/Staff/Student/IRB member&quot; and &quot;Not at this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34591" name="Picture 1" descr="Screenshot of a web form titled &quot;Question 3&quot; about Information Privacy Security training requirements for faculty, staff, students, and IRB members involved with human subjects research. The form includes instructions to complete the IPS course and two radio button options labeled &quot;IPS for Faculty/Staff/Student/IRB member&quot; and &quot;Not at this time.&quot;"/>
                    <pic:cNvPicPr/>
                  </pic:nvPicPr>
                  <pic:blipFill>
                    <a:blip r:embed="rId14"/>
                    <a:stretch>
                      <a:fillRect/>
                    </a:stretch>
                  </pic:blipFill>
                  <pic:spPr>
                    <a:xfrm>
                      <a:off x="0" y="0"/>
                      <a:ext cx="5943600" cy="2897505"/>
                    </a:xfrm>
                    <a:prstGeom prst="rect">
                      <a:avLst/>
                    </a:prstGeom>
                  </pic:spPr>
                </pic:pic>
              </a:graphicData>
            </a:graphic>
          </wp:inline>
        </w:drawing>
      </w:r>
    </w:p>
    <w:p w14:paraId="18473335" w14:textId="3EAB2E7E" w:rsidR="009336B8" w:rsidRDefault="0056075A" w:rsidP="0056075A">
      <w:pPr>
        <w:rPr>
          <w:rFonts w:ascii="Times New Roman" w:eastAsia="Times New Roman" w:hAnsi="Times New Roman" w:cs="Times New Roman"/>
          <w:sz w:val="24"/>
          <w:szCs w:val="24"/>
        </w:rPr>
      </w:pPr>
      <w:r w:rsidRPr="0056075A">
        <w:rPr>
          <w:rFonts w:ascii="Times New Roman" w:eastAsia="Times New Roman" w:hAnsi="Times New Roman" w:cs="Times New Roman"/>
          <w:sz w:val="24"/>
          <w:szCs w:val="24"/>
        </w:rPr>
        <w:t>All users: Scroll down to Question 3, Information Privacy Security. Select the “IPS for Faculty/Staff/Student/IRB Member” course. This course meets the training requirements for NIST 800-171 and NIH Controlled-Access Genomic Data.</w:t>
      </w:r>
    </w:p>
    <w:sectPr w:rsidR="009336B8">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0767" w14:textId="77777777" w:rsidR="00690329" w:rsidRDefault="00690329">
      <w:pPr>
        <w:spacing w:line="240" w:lineRule="auto"/>
      </w:pPr>
      <w:r>
        <w:separator/>
      </w:r>
    </w:p>
  </w:endnote>
  <w:endnote w:type="continuationSeparator" w:id="0">
    <w:p w14:paraId="72BCBFDA" w14:textId="77777777" w:rsidR="00690329" w:rsidRDefault="00690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embedRegular r:id="rId1" w:fontKey="{D32BBB8F-30E4-4F6F-AF38-FB1E41A6B030}"/>
  </w:font>
  <w:font w:name="Montserrat">
    <w:panose1 w:val="00000500000000000000"/>
    <w:charset w:val="00"/>
    <w:family w:val="auto"/>
    <w:pitch w:val="variable"/>
    <w:sig w:usb0="2000020F" w:usb1="00000003" w:usb2="00000000" w:usb3="00000000" w:csb0="00000197" w:csb1="00000000"/>
    <w:embedBold r:id="rId2" w:fontKey="{03F17BAF-F1E9-41F6-8605-CEA5E590357F}"/>
  </w:font>
  <w:font w:name="Calibri">
    <w:panose1 w:val="020F0502020204030204"/>
    <w:charset w:val="00"/>
    <w:family w:val="swiss"/>
    <w:pitch w:val="variable"/>
    <w:sig w:usb0="E4002EFF" w:usb1="C200247B" w:usb2="00000009" w:usb3="00000000" w:csb0="000001FF" w:csb1="00000000"/>
    <w:embedRegular r:id="rId3" w:fontKey="{3F20D0E8-730D-4489-8B1F-088349708124}"/>
  </w:font>
  <w:font w:name="Cambria">
    <w:panose1 w:val="02040503050406030204"/>
    <w:charset w:val="00"/>
    <w:family w:val="roman"/>
    <w:pitch w:val="variable"/>
    <w:sig w:usb0="E00006FF" w:usb1="420024FF" w:usb2="02000000" w:usb3="00000000" w:csb0="0000019F" w:csb1="00000000"/>
    <w:embedRegular r:id="rId4" w:fontKey="{D51C7059-6C22-4B1A-A421-8D2FFF6F6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A8CD5" w14:textId="77777777" w:rsidR="009336B8"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Questions- please contact SDSU Research Support Services: 619-594-5938 or RSS@sdsu.edu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F416E" w14:textId="77777777" w:rsidR="00690329" w:rsidRDefault="00690329">
      <w:pPr>
        <w:spacing w:line="240" w:lineRule="auto"/>
      </w:pPr>
      <w:r>
        <w:separator/>
      </w:r>
    </w:p>
  </w:footnote>
  <w:footnote w:type="continuationSeparator" w:id="0">
    <w:p w14:paraId="7AE2F0C3" w14:textId="77777777" w:rsidR="00690329" w:rsidRDefault="006903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F32E" w14:textId="1D77A4C6" w:rsidR="009336B8" w:rsidRDefault="0051493F">
    <w:pPr>
      <w:jc w:val="center"/>
    </w:pPr>
    <w:r>
      <w:rPr>
        <w:noProof/>
      </w:rPr>
      <w:drawing>
        <wp:inline distT="0" distB="0" distL="0" distR="0" wp14:anchorId="11F911FB" wp14:editId="4A6B1A1D">
          <wp:extent cx="5943600" cy="642620"/>
          <wp:effectExtent l="0" t="0" r="0" b="5080"/>
          <wp:docPr id="473424258" name="Picture 1" descr="SDSU Division of Research &amp; Innovation Research Support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24258" name="Picture 1" descr="SDSU Division of Research &amp; Innovation Research Support Services Logo"/>
                  <pic:cNvPicPr/>
                </pic:nvPicPr>
                <pic:blipFill>
                  <a:blip r:embed="rId1">
                    <a:extLst>
                      <a:ext uri="{28A0092B-C50C-407E-A947-70E740481C1C}">
                        <a14:useLocalDpi xmlns:a14="http://schemas.microsoft.com/office/drawing/2010/main" val="0"/>
                      </a:ext>
                    </a:extLst>
                  </a:blip>
                  <a:stretch>
                    <a:fillRect/>
                  </a:stretch>
                </pic:blipFill>
                <pic:spPr>
                  <a:xfrm>
                    <a:off x="0" y="0"/>
                    <a:ext cx="5943600" cy="642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6B8"/>
    <w:rsid w:val="001E741A"/>
    <w:rsid w:val="002A5235"/>
    <w:rsid w:val="002B63F0"/>
    <w:rsid w:val="003A0F31"/>
    <w:rsid w:val="004240FF"/>
    <w:rsid w:val="004D3F91"/>
    <w:rsid w:val="0051493F"/>
    <w:rsid w:val="0056075A"/>
    <w:rsid w:val="00690329"/>
    <w:rsid w:val="006E70A1"/>
    <w:rsid w:val="009336B8"/>
    <w:rsid w:val="00E01AFD"/>
    <w:rsid w:val="00E350B7"/>
    <w:rsid w:val="00FF7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D03B6"/>
  <w15:docId w15:val="{FCBB36CE-6D16-2B4C-8D8D-AA7C6EA5A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1493F"/>
    <w:pPr>
      <w:tabs>
        <w:tab w:val="center" w:pos="4680"/>
        <w:tab w:val="right" w:pos="9360"/>
      </w:tabs>
      <w:spacing w:line="240" w:lineRule="auto"/>
    </w:pPr>
  </w:style>
  <w:style w:type="character" w:customStyle="1" w:styleId="HeaderChar">
    <w:name w:val="Header Char"/>
    <w:basedOn w:val="DefaultParagraphFont"/>
    <w:link w:val="Header"/>
    <w:uiPriority w:val="99"/>
    <w:rsid w:val="0051493F"/>
  </w:style>
  <w:style w:type="paragraph" w:styleId="Footer">
    <w:name w:val="footer"/>
    <w:basedOn w:val="Normal"/>
    <w:link w:val="FooterChar"/>
    <w:uiPriority w:val="99"/>
    <w:unhideWhenUsed/>
    <w:rsid w:val="0051493F"/>
    <w:pPr>
      <w:tabs>
        <w:tab w:val="center" w:pos="4680"/>
        <w:tab w:val="right" w:pos="9360"/>
      </w:tabs>
      <w:spacing w:line="240" w:lineRule="auto"/>
    </w:pPr>
  </w:style>
  <w:style w:type="character" w:customStyle="1" w:styleId="FooterChar">
    <w:name w:val="Footer Char"/>
    <w:basedOn w:val="DefaultParagraphFont"/>
    <w:link w:val="Footer"/>
    <w:uiPriority w:val="99"/>
    <w:rsid w:val="0051493F"/>
  </w:style>
  <w:style w:type="character" w:styleId="Hyperlink">
    <w:name w:val="Hyperlink"/>
    <w:basedOn w:val="DefaultParagraphFont"/>
    <w:uiPriority w:val="99"/>
    <w:unhideWhenUsed/>
    <w:rsid w:val="004240FF"/>
    <w:rPr>
      <w:color w:val="0000FF" w:themeColor="hyperlink"/>
      <w:u w:val="single"/>
    </w:rPr>
  </w:style>
  <w:style w:type="character" w:styleId="UnresolvedMention">
    <w:name w:val="Unresolved Mention"/>
    <w:basedOn w:val="DefaultParagraphFont"/>
    <w:uiPriority w:val="99"/>
    <w:semiHidden/>
    <w:unhideWhenUsed/>
    <w:rsid w:val="004240FF"/>
    <w:rPr>
      <w:color w:val="605E5C"/>
      <w:shd w:val="clear" w:color="auto" w:fill="E1DFDD"/>
    </w:rPr>
  </w:style>
  <w:style w:type="character" w:styleId="IntenseReference">
    <w:name w:val="Intense Reference"/>
    <w:basedOn w:val="DefaultParagraphFont"/>
    <w:uiPriority w:val="32"/>
    <w:qFormat/>
    <w:rsid w:val="004240FF"/>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itiprogram.org/portal?site=3235"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citiprogram.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287</Words>
  <Characters>1641</Characters>
  <Application>Microsoft Office Word</Application>
  <DocSecurity>0</DocSecurity>
  <Lines>13</Lines>
  <Paragraphs>3</Paragraphs>
  <ScaleCrop>false</ScaleCrop>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Huyler</cp:lastModifiedBy>
  <cp:revision>9</cp:revision>
  <dcterms:created xsi:type="dcterms:W3CDTF">2026-06-03T17:21:00Z</dcterms:created>
  <dcterms:modified xsi:type="dcterms:W3CDTF">2026-06-24T22:42:00Z</dcterms:modified>
</cp:coreProperties>
</file>