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C5E2A" w14:textId="2BF979EB" w:rsidR="00C36EE0" w:rsidRPr="00C36EE0" w:rsidRDefault="00C36EE0">
      <w:pPr>
        <w:rPr>
          <w:rFonts w:ascii="Arial" w:hAnsi="Arial" w:cs="Arial"/>
          <w:b/>
          <w:bCs/>
          <w:sz w:val="20"/>
          <w:szCs w:val="20"/>
        </w:rPr>
      </w:pPr>
      <w:r>
        <w:rPr>
          <w:rFonts w:ascii="Arial" w:hAnsi="Arial" w:cs="Arial"/>
          <w:b/>
          <w:bCs/>
          <w:sz w:val="20"/>
          <w:szCs w:val="20"/>
        </w:rPr>
        <w:t>Additional OLAC Training and Information Resources for Animal Research</w:t>
      </w:r>
    </w:p>
    <w:p w14:paraId="2035E38C" w14:textId="795D4EFE" w:rsidR="009462C2" w:rsidRPr="00067B8B" w:rsidRDefault="00067B8B">
      <w:pPr>
        <w:rPr>
          <w:rFonts w:ascii="Arial" w:hAnsi="Arial" w:cs="Arial"/>
          <w:color w:val="333333"/>
          <w:sz w:val="20"/>
          <w:szCs w:val="20"/>
          <w:shd w:val="clear" w:color="auto" w:fill="FFFFFF"/>
        </w:rPr>
      </w:pPr>
      <w:r w:rsidRPr="00067B8B">
        <w:rPr>
          <w:rFonts w:ascii="Arial" w:hAnsi="Arial" w:cs="Arial"/>
          <w:sz w:val="20"/>
          <w:szCs w:val="20"/>
        </w:rPr>
        <w:t xml:space="preserve">The Office of Laboratory Animal Care (OLAC) is </w:t>
      </w:r>
      <w:r w:rsidRPr="00067B8B">
        <w:rPr>
          <w:rFonts w:ascii="Arial" w:hAnsi="Arial" w:cs="Arial"/>
          <w:sz w:val="20"/>
          <w:szCs w:val="20"/>
          <w:shd w:val="clear" w:color="auto" w:fill="FFFFFF"/>
        </w:rPr>
        <w:t xml:space="preserve">dedicated to advancing </w:t>
      </w:r>
      <w:proofErr w:type="gramStart"/>
      <w:r w:rsidRPr="00067B8B">
        <w:rPr>
          <w:rFonts w:ascii="Arial" w:hAnsi="Arial" w:cs="Arial"/>
          <w:sz w:val="20"/>
          <w:szCs w:val="20"/>
          <w:shd w:val="clear" w:color="auto" w:fill="FFFFFF"/>
        </w:rPr>
        <w:t>knowledge, and</w:t>
      </w:r>
      <w:proofErr w:type="gramEnd"/>
      <w:r w:rsidRPr="00067B8B">
        <w:rPr>
          <w:rFonts w:ascii="Arial" w:hAnsi="Arial" w:cs="Arial"/>
          <w:sz w:val="20"/>
          <w:szCs w:val="20"/>
          <w:shd w:val="clear" w:color="auto" w:fill="FFFFFF"/>
        </w:rPr>
        <w:t xml:space="preserve"> improving the health and well-being of humans and animals through the humane and ethical use of animals in teaching and research. To assist in the University’s pursuit of excellence in research, OLAC is able to offer a diverse range of supplemental training for those using animals in research. Training coordinated through OLAC will be provided by highly skilled and experienced technicians, and when necessary may involve a veterinarian who specializes in laboratory animal medicine. We have a collection of reference materials that may also aid in training or in development of protocols. Email Larkin Slater, </w:t>
      </w:r>
      <w:hyperlink r:id="rId5" w:history="1">
        <w:r w:rsidRPr="00067B8B">
          <w:rPr>
            <w:rStyle w:val="Hyperlink"/>
            <w:rFonts w:ascii="Arial" w:hAnsi="Arial" w:cs="Arial"/>
            <w:sz w:val="20"/>
            <w:szCs w:val="20"/>
            <w:shd w:val="clear" w:color="auto" w:fill="FFFFFF"/>
          </w:rPr>
          <w:t>lslater@sdsu.edu</w:t>
        </w:r>
      </w:hyperlink>
      <w:r w:rsidRPr="00067B8B">
        <w:rPr>
          <w:rFonts w:ascii="Arial" w:hAnsi="Arial" w:cs="Arial"/>
          <w:color w:val="333333"/>
          <w:sz w:val="20"/>
          <w:szCs w:val="20"/>
          <w:shd w:val="clear" w:color="auto" w:fill="FFFFFF"/>
        </w:rPr>
        <w:t xml:space="preserve">, </w:t>
      </w:r>
      <w:r w:rsidRPr="00067B8B">
        <w:rPr>
          <w:rFonts w:ascii="Arial" w:hAnsi="Arial" w:cs="Arial"/>
          <w:sz w:val="20"/>
          <w:szCs w:val="20"/>
          <w:shd w:val="clear" w:color="auto" w:fill="FFFFFF"/>
        </w:rPr>
        <w:t xml:space="preserve">if you are interested in individual or group training in any of the areas listed below. If you are interested in specialized training that you do not see on this list, please let us know and we will see how we can assist you. </w:t>
      </w:r>
    </w:p>
    <w:p w14:paraId="4E673538" w14:textId="77777777" w:rsidR="00067B8B" w:rsidRPr="00067B8B" w:rsidRDefault="00067B8B" w:rsidP="00067B8B">
      <w:pPr>
        <w:pStyle w:val="ListParagraph"/>
        <w:numPr>
          <w:ilvl w:val="0"/>
          <w:numId w:val="1"/>
        </w:numPr>
        <w:rPr>
          <w:rFonts w:ascii="Arial" w:hAnsi="Arial" w:cs="Arial"/>
          <w:sz w:val="20"/>
          <w:szCs w:val="20"/>
        </w:rPr>
      </w:pPr>
      <w:r w:rsidRPr="00067B8B">
        <w:rPr>
          <w:rFonts w:ascii="Arial" w:hAnsi="Arial" w:cs="Arial"/>
          <w:sz w:val="20"/>
          <w:szCs w:val="20"/>
        </w:rPr>
        <w:t>Rodent Handling and Restraint</w:t>
      </w:r>
    </w:p>
    <w:p w14:paraId="68718A7F" w14:textId="77777777" w:rsidR="00067B8B" w:rsidRPr="00067B8B" w:rsidRDefault="00067B8B" w:rsidP="00067B8B">
      <w:pPr>
        <w:pStyle w:val="ListParagraph"/>
        <w:numPr>
          <w:ilvl w:val="0"/>
          <w:numId w:val="1"/>
        </w:numPr>
        <w:rPr>
          <w:rFonts w:ascii="Arial" w:hAnsi="Arial" w:cs="Arial"/>
          <w:sz w:val="20"/>
          <w:szCs w:val="20"/>
        </w:rPr>
      </w:pPr>
      <w:r w:rsidRPr="00067B8B">
        <w:rPr>
          <w:rFonts w:ascii="Arial" w:hAnsi="Arial" w:cs="Arial"/>
          <w:sz w:val="20"/>
          <w:szCs w:val="20"/>
        </w:rPr>
        <w:t>Rodent Breeding Colony Management Strategies – including reproductive biology, weaning, sexing, trouble shooting common problems, record keeping, tissue biopsy for genotyping, etc.</w:t>
      </w:r>
    </w:p>
    <w:p w14:paraId="66DB0C37" w14:textId="77777777" w:rsidR="00067B8B" w:rsidRPr="00067B8B" w:rsidRDefault="00067B8B" w:rsidP="00067B8B">
      <w:pPr>
        <w:pStyle w:val="ListParagraph"/>
        <w:numPr>
          <w:ilvl w:val="0"/>
          <w:numId w:val="1"/>
        </w:numPr>
        <w:rPr>
          <w:rFonts w:ascii="Arial" w:hAnsi="Arial" w:cs="Arial"/>
          <w:sz w:val="20"/>
          <w:szCs w:val="20"/>
        </w:rPr>
      </w:pPr>
      <w:r w:rsidRPr="00067B8B">
        <w:rPr>
          <w:rFonts w:ascii="Arial" w:hAnsi="Arial" w:cs="Arial"/>
          <w:sz w:val="20"/>
          <w:szCs w:val="20"/>
        </w:rPr>
        <w:t>Individual Animal Identification Methods – including ear notch/punch, ear tag, tattoo, etc.</w:t>
      </w:r>
    </w:p>
    <w:p w14:paraId="7C709143" w14:textId="77777777" w:rsidR="00067B8B" w:rsidRPr="00067B8B" w:rsidRDefault="00067B8B" w:rsidP="00067B8B">
      <w:pPr>
        <w:pStyle w:val="ListParagraph"/>
        <w:numPr>
          <w:ilvl w:val="0"/>
          <w:numId w:val="1"/>
        </w:numPr>
        <w:rPr>
          <w:rFonts w:ascii="Arial" w:hAnsi="Arial" w:cs="Arial"/>
          <w:sz w:val="20"/>
          <w:szCs w:val="20"/>
        </w:rPr>
      </w:pPr>
      <w:r w:rsidRPr="00067B8B">
        <w:rPr>
          <w:rFonts w:ascii="Arial" w:hAnsi="Arial" w:cs="Arial"/>
          <w:sz w:val="20"/>
          <w:szCs w:val="20"/>
        </w:rPr>
        <w:t>Injection Techniques in Rodents</w:t>
      </w:r>
    </w:p>
    <w:p w14:paraId="0581BE24" w14:textId="77777777" w:rsidR="00067B8B" w:rsidRPr="00067B8B" w:rsidRDefault="00067B8B" w:rsidP="00067B8B">
      <w:pPr>
        <w:pStyle w:val="ListParagraph"/>
        <w:numPr>
          <w:ilvl w:val="0"/>
          <w:numId w:val="1"/>
        </w:numPr>
        <w:rPr>
          <w:rFonts w:ascii="Arial" w:hAnsi="Arial" w:cs="Arial"/>
          <w:sz w:val="20"/>
          <w:szCs w:val="20"/>
        </w:rPr>
      </w:pPr>
      <w:r w:rsidRPr="00067B8B">
        <w:rPr>
          <w:rFonts w:ascii="Arial" w:hAnsi="Arial" w:cs="Arial"/>
          <w:sz w:val="20"/>
          <w:szCs w:val="20"/>
        </w:rPr>
        <w:t>Blood Collection Techniques in Rodents</w:t>
      </w:r>
    </w:p>
    <w:p w14:paraId="5D6815DC" w14:textId="77777777" w:rsidR="00067B8B" w:rsidRPr="00067B8B" w:rsidRDefault="00067B8B" w:rsidP="00067B8B">
      <w:pPr>
        <w:pStyle w:val="ListParagraph"/>
        <w:numPr>
          <w:ilvl w:val="0"/>
          <w:numId w:val="1"/>
        </w:numPr>
        <w:rPr>
          <w:rFonts w:ascii="Arial" w:hAnsi="Arial" w:cs="Arial"/>
          <w:sz w:val="20"/>
          <w:szCs w:val="20"/>
        </w:rPr>
      </w:pPr>
      <w:r w:rsidRPr="00067B8B">
        <w:rPr>
          <w:rFonts w:ascii="Arial" w:hAnsi="Arial" w:cs="Arial"/>
          <w:sz w:val="20"/>
          <w:szCs w:val="20"/>
        </w:rPr>
        <w:t>Other Biological Sample Collection in Rodents (urine, feces, milk, etc.)</w:t>
      </w:r>
    </w:p>
    <w:p w14:paraId="7D1B8E42" w14:textId="77777777" w:rsidR="00067B8B" w:rsidRPr="00067B8B" w:rsidRDefault="00067B8B" w:rsidP="00067B8B">
      <w:pPr>
        <w:pStyle w:val="ListParagraph"/>
        <w:numPr>
          <w:ilvl w:val="0"/>
          <w:numId w:val="1"/>
        </w:numPr>
        <w:rPr>
          <w:rFonts w:ascii="Arial" w:hAnsi="Arial" w:cs="Arial"/>
          <w:sz w:val="20"/>
          <w:szCs w:val="20"/>
        </w:rPr>
      </w:pPr>
      <w:r w:rsidRPr="00067B8B">
        <w:rPr>
          <w:rFonts w:ascii="Arial" w:hAnsi="Arial" w:cs="Arial"/>
          <w:sz w:val="20"/>
          <w:szCs w:val="20"/>
        </w:rPr>
        <w:t>Oral Dosing in Rodents</w:t>
      </w:r>
    </w:p>
    <w:p w14:paraId="252D650D" w14:textId="77777777" w:rsidR="00067B8B" w:rsidRPr="00067B8B" w:rsidRDefault="00067B8B" w:rsidP="00067B8B">
      <w:pPr>
        <w:pStyle w:val="ListParagraph"/>
        <w:numPr>
          <w:ilvl w:val="0"/>
          <w:numId w:val="1"/>
        </w:numPr>
        <w:rPr>
          <w:rFonts w:ascii="Arial" w:hAnsi="Arial" w:cs="Arial"/>
          <w:sz w:val="20"/>
          <w:szCs w:val="20"/>
        </w:rPr>
      </w:pPr>
      <w:r w:rsidRPr="00067B8B">
        <w:rPr>
          <w:rFonts w:ascii="Arial" w:hAnsi="Arial" w:cs="Arial"/>
          <w:sz w:val="20"/>
          <w:szCs w:val="20"/>
        </w:rPr>
        <w:t>Surgical Practices – including anesthesia and analgesia, aseptic surgical techniques for rodents, record keeping and postoperative care.</w:t>
      </w:r>
    </w:p>
    <w:p w14:paraId="598A6CED" w14:textId="77777777" w:rsidR="00067B8B" w:rsidRPr="00067B8B" w:rsidRDefault="00067B8B" w:rsidP="00067B8B">
      <w:pPr>
        <w:pStyle w:val="ListParagraph"/>
        <w:numPr>
          <w:ilvl w:val="0"/>
          <w:numId w:val="1"/>
        </w:numPr>
        <w:rPr>
          <w:rFonts w:ascii="Arial" w:hAnsi="Arial" w:cs="Arial"/>
          <w:sz w:val="20"/>
          <w:szCs w:val="20"/>
        </w:rPr>
      </w:pPr>
      <w:r>
        <w:rPr>
          <w:rFonts w:ascii="Arial" w:hAnsi="Arial" w:cs="Arial"/>
          <w:sz w:val="20"/>
          <w:szCs w:val="20"/>
        </w:rPr>
        <w:t xml:space="preserve">Isoflurane </w:t>
      </w:r>
      <w:r w:rsidR="00B765B6">
        <w:rPr>
          <w:rFonts w:ascii="Arial" w:hAnsi="Arial" w:cs="Arial"/>
          <w:sz w:val="20"/>
          <w:szCs w:val="20"/>
        </w:rPr>
        <w:t xml:space="preserve">Anesthesia </w:t>
      </w:r>
      <w:r>
        <w:rPr>
          <w:rFonts w:ascii="Arial" w:hAnsi="Arial" w:cs="Arial"/>
          <w:sz w:val="20"/>
          <w:szCs w:val="20"/>
        </w:rPr>
        <w:t>Use and Safety – including equipment operation and waste gas scavenging</w:t>
      </w:r>
    </w:p>
    <w:p w14:paraId="2E81ABB2" w14:textId="77777777" w:rsidR="005B735A" w:rsidRPr="00067B8B" w:rsidRDefault="00067B8B">
      <w:pPr>
        <w:rPr>
          <w:rFonts w:ascii="Arial" w:hAnsi="Arial" w:cs="Arial"/>
          <w:sz w:val="20"/>
          <w:szCs w:val="20"/>
        </w:rPr>
      </w:pPr>
      <w:r w:rsidRPr="00067B8B">
        <w:rPr>
          <w:rFonts w:ascii="Arial" w:hAnsi="Arial" w:cs="Arial"/>
          <w:sz w:val="20"/>
          <w:szCs w:val="20"/>
        </w:rPr>
        <w:t>The following are links to resources and training in Laboratory Animal Science (please note that the IACUC and OLAC may have specific requirements in some of these areas, so please check the website that lists policies and SOP’s for specifics).  All animal work must be described in an approved protocol, and must be conducted by personnel listed on the approved protocol.</w:t>
      </w:r>
    </w:p>
    <w:p w14:paraId="3FA49F36" w14:textId="77777777" w:rsidR="00067B8B" w:rsidRPr="00067B8B" w:rsidRDefault="00067B8B" w:rsidP="00322510">
      <w:pPr>
        <w:spacing w:after="120"/>
        <w:rPr>
          <w:rFonts w:ascii="Arial" w:hAnsi="Arial" w:cs="Arial"/>
          <w:sz w:val="20"/>
          <w:szCs w:val="20"/>
        </w:rPr>
      </w:pPr>
      <w:r w:rsidRPr="00067B8B">
        <w:rPr>
          <w:rFonts w:ascii="Arial" w:hAnsi="Arial" w:cs="Arial"/>
          <w:sz w:val="20"/>
          <w:szCs w:val="20"/>
        </w:rPr>
        <w:t xml:space="preserve">American Association for Laboratory Animal Science (AALAS) </w:t>
      </w:r>
      <w:hyperlink r:id="rId6" w:history="1">
        <w:r w:rsidRPr="00067B8B">
          <w:rPr>
            <w:rStyle w:val="Hyperlink"/>
            <w:rFonts w:ascii="Arial" w:hAnsi="Arial" w:cs="Arial"/>
            <w:sz w:val="20"/>
            <w:szCs w:val="20"/>
          </w:rPr>
          <w:t>https://www.aalas.org/</w:t>
        </w:r>
      </w:hyperlink>
    </w:p>
    <w:p w14:paraId="297CA266" w14:textId="77777777" w:rsidR="00067B8B" w:rsidRDefault="00067B8B" w:rsidP="00322510">
      <w:pPr>
        <w:pStyle w:val="NormalWeb"/>
        <w:shd w:val="clear" w:color="auto" w:fill="FFFFFF"/>
        <w:spacing w:before="0" w:beforeAutospacing="0" w:after="120" w:afterAutospacing="0"/>
        <w:rPr>
          <w:rStyle w:val="Hyperlink"/>
          <w:rFonts w:ascii="Arial" w:hAnsi="Arial" w:cs="Arial"/>
          <w:sz w:val="20"/>
          <w:szCs w:val="20"/>
        </w:rPr>
      </w:pPr>
      <w:r w:rsidRPr="00067B8B">
        <w:rPr>
          <w:rFonts w:ascii="Arial" w:hAnsi="Arial" w:cs="Arial"/>
          <w:sz w:val="20"/>
          <w:szCs w:val="20"/>
        </w:rPr>
        <w:t xml:space="preserve">Office of Laboratory Animal Welfare (OLAW) </w:t>
      </w:r>
      <w:hyperlink r:id="rId7" w:history="1">
        <w:r w:rsidRPr="00067B8B">
          <w:rPr>
            <w:rStyle w:val="Hyperlink"/>
            <w:rFonts w:ascii="Arial" w:hAnsi="Arial" w:cs="Arial"/>
            <w:sz w:val="20"/>
            <w:szCs w:val="20"/>
          </w:rPr>
          <w:t>https://grants.nih.gov/grants/olaw/olaw.htm</w:t>
        </w:r>
      </w:hyperlink>
    </w:p>
    <w:p w14:paraId="2D6EFD58" w14:textId="77777777" w:rsidR="00C3270F" w:rsidRPr="00C3270F" w:rsidRDefault="00C3270F" w:rsidP="00322510">
      <w:pPr>
        <w:spacing w:after="120"/>
        <w:rPr>
          <w:rStyle w:val="Hyperlink"/>
          <w:rFonts w:ascii="Arial" w:hAnsi="Arial" w:cs="Arial"/>
          <w:color w:val="auto"/>
          <w:sz w:val="20"/>
          <w:szCs w:val="20"/>
          <w:u w:val="none"/>
        </w:rPr>
      </w:pPr>
      <w:r w:rsidRPr="00067B8B">
        <w:rPr>
          <w:rFonts w:ascii="Arial" w:hAnsi="Arial" w:cs="Arial"/>
          <w:sz w:val="20"/>
          <w:szCs w:val="20"/>
        </w:rPr>
        <w:t xml:space="preserve">Interagency Collaborative Animal Research Education (ICARE) Project – Training Modules </w:t>
      </w:r>
      <w:hyperlink r:id="rId8" w:history="1">
        <w:r w:rsidR="00B765B6" w:rsidRPr="00B765B6">
          <w:rPr>
            <w:rStyle w:val="Hyperlink"/>
          </w:rPr>
          <w:t>https://olaw.nih.gov/education/icare-interagency/icare-training/</w:t>
        </w:r>
      </w:hyperlink>
    </w:p>
    <w:p w14:paraId="15F9EE17" w14:textId="77777777" w:rsidR="00067B8B" w:rsidRPr="00067B8B" w:rsidRDefault="00465E79" w:rsidP="00322510">
      <w:pPr>
        <w:spacing w:after="120"/>
        <w:rPr>
          <w:rFonts w:ascii="Arial" w:hAnsi="Arial" w:cs="Arial"/>
          <w:sz w:val="20"/>
          <w:szCs w:val="20"/>
        </w:rPr>
      </w:pPr>
      <w:r w:rsidRPr="002B3E49">
        <w:rPr>
          <w:rFonts w:ascii="Arial" w:hAnsi="Arial" w:cs="Arial"/>
          <w:color w:val="444444"/>
          <w:sz w:val="20"/>
          <w:szCs w:val="20"/>
          <w:shd w:val="clear" w:color="auto" w:fill="FFFFFF"/>
        </w:rPr>
        <w:t>The Office of Laboratory Animal Welfare (OLAW) provides guidance and interpretation of the Public Health Service (PHS) Policy on Humane Care and Use of Laboratory Animals (Policy), supports educational programs, and monitors compliance with the Policy by Assured institutions and PHS funding components to ensure the humane care and use of animals in PHS-supported research, testing, and training, thereby contributing to the quality of PHS-supported activities.</w:t>
      </w:r>
    </w:p>
    <w:p w14:paraId="302FA905" w14:textId="77777777" w:rsidR="00067B8B" w:rsidRPr="00067B8B" w:rsidRDefault="00000000" w:rsidP="00322510">
      <w:pPr>
        <w:pStyle w:val="NormalWeb"/>
        <w:shd w:val="clear" w:color="auto" w:fill="FFFFFF"/>
        <w:spacing w:before="0" w:beforeAutospacing="0" w:after="120" w:afterAutospacing="0"/>
        <w:rPr>
          <w:rFonts w:ascii="Arial" w:hAnsi="Arial" w:cs="Arial"/>
          <w:sz w:val="20"/>
          <w:szCs w:val="20"/>
        </w:rPr>
      </w:pPr>
      <w:hyperlink r:id="rId9" w:tgtFrame="_blank" w:history="1">
        <w:r w:rsidR="00067B8B" w:rsidRPr="00067B8B">
          <w:rPr>
            <w:rStyle w:val="Hyperlink"/>
            <w:rFonts w:ascii="Arial" w:hAnsi="Arial" w:cs="Arial"/>
            <w:bCs/>
            <w:color w:val="auto"/>
            <w:sz w:val="20"/>
            <w:szCs w:val="20"/>
            <w:u w:val="none"/>
            <w:bdr w:val="none" w:sz="0" w:space="0" w:color="auto" w:frame="1"/>
          </w:rPr>
          <w:t>OLAW Semiannual Program Review and Facility Inspection Checklist</w:t>
        </w:r>
      </w:hyperlink>
      <w:r w:rsidR="00067B8B" w:rsidRPr="00067B8B">
        <w:rPr>
          <w:rStyle w:val="apple-converted-space"/>
          <w:rFonts w:ascii="Arial" w:hAnsi="Arial" w:cs="Arial"/>
          <w:sz w:val="20"/>
          <w:szCs w:val="20"/>
        </w:rPr>
        <w:t> </w:t>
      </w:r>
      <w:r w:rsidR="00067B8B" w:rsidRPr="00067B8B">
        <w:rPr>
          <w:rFonts w:ascii="Arial" w:hAnsi="Arial" w:cs="Arial"/>
          <w:sz w:val="20"/>
          <w:szCs w:val="20"/>
        </w:rPr>
        <w:t>- checklist to help institutions conduct a thorough semiannual inspection and program review</w:t>
      </w:r>
    </w:p>
    <w:p w14:paraId="2F73F54A" w14:textId="77777777" w:rsidR="00067B8B" w:rsidRPr="00067B8B" w:rsidRDefault="00000000" w:rsidP="00322510">
      <w:pPr>
        <w:spacing w:after="120"/>
        <w:rPr>
          <w:rFonts w:ascii="Arial" w:hAnsi="Arial" w:cs="Arial"/>
          <w:sz w:val="20"/>
          <w:szCs w:val="20"/>
        </w:rPr>
      </w:pPr>
      <w:hyperlink r:id="rId10" w:history="1">
        <w:r w:rsidR="00067B8B" w:rsidRPr="00067B8B">
          <w:rPr>
            <w:rStyle w:val="Hyperlink"/>
            <w:rFonts w:ascii="Arial" w:hAnsi="Arial" w:cs="Arial"/>
            <w:sz w:val="20"/>
            <w:szCs w:val="20"/>
          </w:rPr>
          <w:t>https://grants.nih.gov/grants/olaw/sampledoc/cheklist.htm</w:t>
        </w:r>
      </w:hyperlink>
    </w:p>
    <w:p w14:paraId="0E95F4DF" w14:textId="77777777" w:rsidR="00067B8B" w:rsidRPr="00067B8B" w:rsidRDefault="00067B8B" w:rsidP="00322510">
      <w:pPr>
        <w:spacing w:after="120"/>
        <w:rPr>
          <w:rFonts w:ascii="Arial" w:hAnsi="Arial" w:cs="Arial"/>
          <w:sz w:val="20"/>
          <w:szCs w:val="20"/>
        </w:rPr>
      </w:pPr>
      <w:r w:rsidRPr="00067B8B">
        <w:rPr>
          <w:rFonts w:ascii="Arial" w:hAnsi="Arial" w:cs="Arial"/>
          <w:sz w:val="20"/>
          <w:szCs w:val="20"/>
        </w:rPr>
        <w:t xml:space="preserve">The Jackson Laboratory </w:t>
      </w:r>
      <w:hyperlink r:id="rId11" w:history="1">
        <w:r w:rsidR="003854FA" w:rsidRPr="003854FA">
          <w:rPr>
            <w:rStyle w:val="Hyperlink"/>
          </w:rPr>
          <w:t>https://www.jax.org/education-and-learning</w:t>
        </w:r>
      </w:hyperlink>
    </w:p>
    <w:p w14:paraId="29DFD273" w14:textId="77777777" w:rsidR="00067B8B" w:rsidRPr="00067B8B" w:rsidRDefault="00067B8B" w:rsidP="00322510">
      <w:pPr>
        <w:spacing w:after="120"/>
        <w:rPr>
          <w:rFonts w:ascii="Arial" w:hAnsi="Arial" w:cs="Arial"/>
          <w:sz w:val="20"/>
          <w:szCs w:val="20"/>
        </w:rPr>
      </w:pPr>
      <w:r w:rsidRPr="00067B8B">
        <w:rPr>
          <w:rFonts w:ascii="Arial" w:hAnsi="Arial" w:cs="Arial"/>
          <w:sz w:val="20"/>
          <w:szCs w:val="20"/>
        </w:rPr>
        <w:t xml:space="preserve">Charles River –Training Webinars </w:t>
      </w:r>
      <w:hyperlink r:id="rId12" w:history="1">
        <w:r w:rsidRPr="00067B8B">
          <w:rPr>
            <w:rStyle w:val="Hyperlink"/>
            <w:rFonts w:ascii="Arial" w:hAnsi="Arial" w:cs="Arial"/>
            <w:sz w:val="20"/>
            <w:szCs w:val="20"/>
          </w:rPr>
          <w:t>http://www.criver.com/customer-service/education-training/archives</w:t>
        </w:r>
      </w:hyperlink>
    </w:p>
    <w:p w14:paraId="0A994B8A" w14:textId="77777777" w:rsidR="00067B8B" w:rsidRPr="00067B8B" w:rsidRDefault="00067B8B" w:rsidP="00322510">
      <w:pPr>
        <w:spacing w:after="120"/>
        <w:rPr>
          <w:rFonts w:ascii="Arial" w:hAnsi="Arial" w:cs="Arial"/>
          <w:sz w:val="20"/>
          <w:szCs w:val="20"/>
        </w:rPr>
      </w:pPr>
      <w:r w:rsidRPr="00067B8B">
        <w:rPr>
          <w:rFonts w:ascii="Arial" w:hAnsi="Arial" w:cs="Arial"/>
          <w:sz w:val="20"/>
          <w:szCs w:val="20"/>
        </w:rPr>
        <w:t xml:space="preserve">Mouse anatomy </w:t>
      </w:r>
      <w:hyperlink r:id="rId13" w:history="1">
        <w:r w:rsidRPr="00067B8B">
          <w:rPr>
            <w:rStyle w:val="Hyperlink"/>
            <w:rFonts w:ascii="Arial" w:hAnsi="Arial" w:cs="Arial"/>
            <w:sz w:val="20"/>
            <w:szCs w:val="20"/>
          </w:rPr>
          <w:t>http://www.informatics.jax.org/cookbook/</w:t>
        </w:r>
      </w:hyperlink>
    </w:p>
    <w:p w14:paraId="35F3A4BB" w14:textId="77777777" w:rsidR="00067B8B" w:rsidRPr="00322510" w:rsidRDefault="00067B8B" w:rsidP="00322510">
      <w:pPr>
        <w:spacing w:after="120"/>
        <w:rPr>
          <w:rFonts w:ascii="Arial" w:hAnsi="Arial" w:cs="Arial"/>
          <w:color w:val="0000FF" w:themeColor="hyperlink"/>
          <w:sz w:val="20"/>
          <w:szCs w:val="20"/>
          <w:u w:val="single"/>
        </w:rPr>
      </w:pPr>
      <w:r w:rsidRPr="00067B8B">
        <w:rPr>
          <w:rFonts w:ascii="Arial" w:hAnsi="Arial" w:cs="Arial"/>
          <w:sz w:val="20"/>
          <w:szCs w:val="20"/>
        </w:rPr>
        <w:t xml:space="preserve">Mouse Genome Informatics </w:t>
      </w:r>
      <w:hyperlink r:id="rId14" w:history="1">
        <w:r w:rsidRPr="00067B8B">
          <w:rPr>
            <w:rStyle w:val="Hyperlink"/>
            <w:rFonts w:ascii="Arial" w:hAnsi="Arial" w:cs="Arial"/>
            <w:sz w:val="20"/>
            <w:szCs w:val="20"/>
          </w:rPr>
          <w:t>http://www.informatics.jax.org/</w:t>
        </w:r>
      </w:hyperlink>
    </w:p>
    <w:sectPr w:rsidR="00067B8B" w:rsidRPr="00322510" w:rsidSect="00C36EE0">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B382A"/>
    <w:multiLevelType w:val="hybridMultilevel"/>
    <w:tmpl w:val="B02AB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0232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35A"/>
    <w:rsid w:val="00067B8B"/>
    <w:rsid w:val="000B78CA"/>
    <w:rsid w:val="000E7BF0"/>
    <w:rsid w:val="002B3E49"/>
    <w:rsid w:val="00322510"/>
    <w:rsid w:val="003854FA"/>
    <w:rsid w:val="00456D3B"/>
    <w:rsid w:val="00465E79"/>
    <w:rsid w:val="00593670"/>
    <w:rsid w:val="005B735A"/>
    <w:rsid w:val="008D189C"/>
    <w:rsid w:val="009462C2"/>
    <w:rsid w:val="00966D13"/>
    <w:rsid w:val="00970A44"/>
    <w:rsid w:val="00971DE4"/>
    <w:rsid w:val="009A1587"/>
    <w:rsid w:val="00B765B6"/>
    <w:rsid w:val="00BD765D"/>
    <w:rsid w:val="00C3270F"/>
    <w:rsid w:val="00C36EE0"/>
    <w:rsid w:val="00EF1AFD"/>
    <w:rsid w:val="00F24CF5"/>
    <w:rsid w:val="00FD2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59359"/>
  <w15:docId w15:val="{95FD3CFF-D538-4206-A27A-FC66A2FBE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67B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1DE4"/>
    <w:rPr>
      <w:color w:val="0000FF" w:themeColor="hyperlink"/>
      <w:u w:val="single"/>
    </w:rPr>
  </w:style>
  <w:style w:type="character" w:customStyle="1" w:styleId="Heading1Char">
    <w:name w:val="Heading 1 Char"/>
    <w:basedOn w:val="DefaultParagraphFont"/>
    <w:link w:val="Heading1"/>
    <w:uiPriority w:val="9"/>
    <w:rsid w:val="00067B8B"/>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067B8B"/>
    <w:rPr>
      <w:b/>
      <w:bCs/>
    </w:rPr>
  </w:style>
  <w:style w:type="character" w:customStyle="1" w:styleId="apple-converted-space">
    <w:name w:val="apple-converted-space"/>
    <w:basedOn w:val="DefaultParagraphFont"/>
    <w:rsid w:val="00067B8B"/>
  </w:style>
  <w:style w:type="paragraph" w:styleId="NormalWeb">
    <w:name w:val="Normal (Web)"/>
    <w:basedOn w:val="Normal"/>
    <w:uiPriority w:val="99"/>
    <w:unhideWhenUsed/>
    <w:rsid w:val="00067B8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67B8B"/>
    <w:pPr>
      <w:ind w:left="720"/>
      <w:contextualSpacing/>
    </w:pPr>
  </w:style>
  <w:style w:type="character" w:styleId="FollowedHyperlink">
    <w:name w:val="FollowedHyperlink"/>
    <w:basedOn w:val="DefaultParagraphFont"/>
    <w:uiPriority w:val="99"/>
    <w:semiHidden/>
    <w:unhideWhenUsed/>
    <w:rsid w:val="00F24CF5"/>
    <w:rPr>
      <w:color w:val="800080" w:themeColor="followedHyperlink"/>
      <w:u w:val="single"/>
    </w:rPr>
  </w:style>
  <w:style w:type="paragraph" w:styleId="BalloonText">
    <w:name w:val="Balloon Text"/>
    <w:basedOn w:val="Normal"/>
    <w:link w:val="BalloonTextChar"/>
    <w:uiPriority w:val="99"/>
    <w:semiHidden/>
    <w:unhideWhenUsed/>
    <w:rsid w:val="003225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5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199309">
      <w:bodyDiv w:val="1"/>
      <w:marLeft w:val="0"/>
      <w:marRight w:val="0"/>
      <w:marTop w:val="0"/>
      <w:marBottom w:val="0"/>
      <w:divBdr>
        <w:top w:val="none" w:sz="0" w:space="0" w:color="auto"/>
        <w:left w:val="none" w:sz="0" w:space="0" w:color="auto"/>
        <w:bottom w:val="none" w:sz="0" w:space="0" w:color="auto"/>
        <w:right w:val="none" w:sz="0" w:space="0" w:color="auto"/>
      </w:divBdr>
    </w:div>
    <w:div w:id="84891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aw.nih.gov/education/icare-interagency/icare-training/" TargetMode="External"/><Relationship Id="rId13" Type="http://schemas.openxmlformats.org/officeDocument/2006/relationships/hyperlink" Target="http://www.informatics.jax.org/cookbook/"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grants.nih.gov/grants/olaw/olaw.htm" TargetMode="External"/><Relationship Id="rId12" Type="http://schemas.openxmlformats.org/officeDocument/2006/relationships/hyperlink" Target="http://www.criver.com/customer-service/education-training/archives"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aalas.org/" TargetMode="External"/><Relationship Id="rId11" Type="http://schemas.openxmlformats.org/officeDocument/2006/relationships/hyperlink" Target="https://www.jax.org/education-and-learning" TargetMode="External"/><Relationship Id="rId5" Type="http://schemas.openxmlformats.org/officeDocument/2006/relationships/hyperlink" Target="mailto:lslater@sdsu.edu" TargetMode="External"/><Relationship Id="rId15" Type="http://schemas.openxmlformats.org/officeDocument/2006/relationships/fontTable" Target="fontTable.xml"/><Relationship Id="rId10" Type="http://schemas.openxmlformats.org/officeDocument/2006/relationships/hyperlink" Target="https://grants.nih.gov/grants/olaw/sampledoc/cheklist.htm"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grants.nih.gov/grants/olaw/sampledoc/cheklist.htm" TargetMode="External"/><Relationship Id="rId14" Type="http://schemas.openxmlformats.org/officeDocument/2006/relationships/hyperlink" Target="http://www.informatics.jax.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FD069B6C5C6146932E625858E70E99" ma:contentTypeVersion="5" ma:contentTypeDescription="Create a new document." ma:contentTypeScope="" ma:versionID="dba0c017075ad14e588cdebf8c4c21f3">
  <xsd:schema xmlns:xsd="http://www.w3.org/2001/XMLSchema" xmlns:xs="http://www.w3.org/2001/XMLSchema" xmlns:p="http://schemas.microsoft.com/office/2006/metadata/properties" xmlns:ns2="35e93734-8d74-4a4c-b905-16472a55aa7b" targetNamespace="http://schemas.microsoft.com/office/2006/metadata/properties" ma:root="true" ma:fieldsID="f72c8c6b64b70a580585522280e4ecd7" ns2:_="">
    <xsd:import namespace="35e93734-8d74-4a4c-b905-16472a55aa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93734-8d74-4a4c-b905-16472a55aa7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23DD6F-B720-4EDB-A0D7-C6DAE380EC23}"/>
</file>

<file path=customXml/itemProps2.xml><?xml version="1.0" encoding="utf-8"?>
<ds:datastoreItem xmlns:ds="http://schemas.openxmlformats.org/officeDocument/2006/customXml" ds:itemID="{54EEE425-2360-4CE1-8327-36085AC25032}"/>
</file>

<file path=customXml/itemProps3.xml><?xml version="1.0" encoding="utf-8"?>
<ds:datastoreItem xmlns:ds="http://schemas.openxmlformats.org/officeDocument/2006/customXml" ds:itemID="{7338F78C-18C1-4406-A53F-3F0200B69E36}"/>
</file>

<file path=docProps/app.xml><?xml version="1.0" encoding="utf-8"?>
<Properties xmlns="http://schemas.openxmlformats.org/officeDocument/2006/extended-properties" xmlns:vt="http://schemas.openxmlformats.org/officeDocument/2006/docPropsVTypes">
  <Template>Normal.dotm</Template>
  <TotalTime>4</TotalTime>
  <Pages>1</Pages>
  <Words>594</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San Disgo State University</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Olac</dc:creator>
  <cp:lastModifiedBy>Natalie Gude</cp:lastModifiedBy>
  <cp:revision>2</cp:revision>
  <cp:lastPrinted>2023-03-08T17:49:00Z</cp:lastPrinted>
  <dcterms:created xsi:type="dcterms:W3CDTF">2023-09-07T19:59:00Z</dcterms:created>
  <dcterms:modified xsi:type="dcterms:W3CDTF">2023-09-07T19:59:00Z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0x01010034FD069B6C5C6146932E625858E70E99</vt:lpwstr>
  </property>
</Properties>
</file>