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F6" w:rsidRDefault="001427F6"/>
    <w:p w:rsidR="00B97A95" w:rsidRPr="00005717" w:rsidRDefault="00005717">
      <w:pPr>
        <w:rPr>
          <w:b/>
          <w:sz w:val="32"/>
          <w:szCs w:val="32"/>
        </w:rPr>
      </w:pPr>
      <w:r w:rsidRPr="00005717">
        <w:rPr>
          <w:b/>
          <w:sz w:val="32"/>
          <w:szCs w:val="32"/>
        </w:rPr>
        <w:t>SDSU Seed Grant Program Funding 2022</w:t>
      </w:r>
    </w:p>
    <w:p w:rsidR="00005717" w:rsidRDefault="000057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360"/>
        <w:gridCol w:w="1065"/>
        <w:gridCol w:w="3445"/>
        <w:gridCol w:w="5185"/>
        <w:gridCol w:w="1040"/>
      </w:tblGrid>
      <w:tr w:rsidR="00005717" w:rsidRPr="00005717" w:rsidTr="002C63D9">
        <w:trPr>
          <w:trHeight w:val="404"/>
        </w:trPr>
        <w:tc>
          <w:tcPr>
            <w:tcW w:w="1885" w:type="dxa"/>
            <w:hideMark/>
          </w:tcPr>
          <w:p w:rsidR="00005717" w:rsidRPr="00005717" w:rsidRDefault="00005717">
            <w:pPr>
              <w:rPr>
                <w:b/>
                <w:bCs/>
              </w:rPr>
            </w:pPr>
            <w:r w:rsidRPr="00005717">
              <w:rPr>
                <w:b/>
                <w:bCs/>
              </w:rPr>
              <w:t>Last Name</w:t>
            </w:r>
          </w:p>
        </w:tc>
        <w:tc>
          <w:tcPr>
            <w:tcW w:w="1360" w:type="dxa"/>
            <w:hideMark/>
          </w:tcPr>
          <w:p w:rsidR="00005717" w:rsidRPr="00005717" w:rsidRDefault="00005717">
            <w:pPr>
              <w:rPr>
                <w:b/>
                <w:bCs/>
              </w:rPr>
            </w:pPr>
            <w:r w:rsidRPr="00005717">
              <w:rPr>
                <w:b/>
                <w:bCs/>
              </w:rPr>
              <w:t>First Name</w:t>
            </w:r>
          </w:p>
        </w:tc>
        <w:tc>
          <w:tcPr>
            <w:tcW w:w="1065" w:type="dxa"/>
            <w:hideMark/>
          </w:tcPr>
          <w:p w:rsidR="00005717" w:rsidRPr="00005717" w:rsidRDefault="00005717">
            <w:pPr>
              <w:rPr>
                <w:b/>
                <w:bCs/>
              </w:rPr>
            </w:pPr>
            <w:r w:rsidRPr="00005717">
              <w:rPr>
                <w:b/>
                <w:bCs/>
              </w:rPr>
              <w:t xml:space="preserve">College 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pPr>
              <w:rPr>
                <w:b/>
                <w:bCs/>
              </w:rPr>
            </w:pPr>
            <w:r w:rsidRPr="00005717">
              <w:rPr>
                <w:b/>
                <w:bCs/>
              </w:rPr>
              <w:t>Department</w:t>
            </w:r>
          </w:p>
        </w:tc>
        <w:tc>
          <w:tcPr>
            <w:tcW w:w="5185" w:type="dxa"/>
            <w:hideMark/>
          </w:tcPr>
          <w:p w:rsidR="00005717" w:rsidRPr="00005717" w:rsidRDefault="00005717">
            <w:pPr>
              <w:rPr>
                <w:b/>
                <w:bCs/>
              </w:rPr>
            </w:pPr>
            <w:r w:rsidRPr="00005717">
              <w:rPr>
                <w:b/>
                <w:bCs/>
              </w:rPr>
              <w:t>Title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>
            <w:pPr>
              <w:rPr>
                <w:b/>
                <w:bCs/>
              </w:rPr>
            </w:pPr>
            <w:r w:rsidRPr="00005717">
              <w:rPr>
                <w:b/>
                <w:bCs/>
              </w:rPr>
              <w:t>Funding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Alonso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proofErr w:type="spellStart"/>
            <w:r w:rsidRPr="00005717">
              <w:t>LLuliana</w:t>
            </w:r>
            <w:proofErr w:type="spellEnd"/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SDSU IV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Division of Education</w:t>
            </w:r>
          </w:p>
        </w:tc>
        <w:tc>
          <w:tcPr>
            <w:tcW w:w="5185" w:type="dxa"/>
            <w:hideMark/>
          </w:tcPr>
          <w:p w:rsidR="00005717" w:rsidRPr="00005717" w:rsidRDefault="00F454B9" w:rsidP="00F454B9">
            <w:r>
              <w:t xml:space="preserve">Rural Latina/o </w:t>
            </w:r>
            <w:proofErr w:type="spellStart"/>
            <w:r>
              <w:t>Fronterizx</w:t>
            </w:r>
            <w:proofErr w:type="spellEnd"/>
            <w:r>
              <w:t xml:space="preserve"> p</w:t>
            </w:r>
            <w:r w:rsidR="00005717" w:rsidRPr="00005717">
              <w:t>re-</w:t>
            </w:r>
            <w:r>
              <w:t>s</w:t>
            </w:r>
            <w:r w:rsidR="00005717" w:rsidRPr="00005717">
              <w:t xml:space="preserve">ervice </w:t>
            </w:r>
            <w:r>
              <w:t>t</w:t>
            </w:r>
            <w:r w:rsidR="00005717" w:rsidRPr="00005717">
              <w:t xml:space="preserve">eachers: </w:t>
            </w:r>
            <w:r>
              <w:t>e</w:t>
            </w:r>
            <w:r w:rsidR="00005717" w:rsidRPr="00005717">
              <w:t xml:space="preserve">ducational </w:t>
            </w:r>
            <w:r>
              <w:t>t</w:t>
            </w:r>
            <w:r w:rsidR="00005717" w:rsidRPr="00005717">
              <w:t xml:space="preserve">rajectories into and through </w:t>
            </w:r>
            <w:r>
              <w:t>teacher e</w:t>
            </w:r>
            <w:r w:rsidR="00005717" w:rsidRPr="00005717">
              <w:t xml:space="preserve">ducation </w:t>
            </w:r>
            <w:r>
              <w:t>p</w:t>
            </w:r>
            <w:r w:rsidR="00005717" w:rsidRPr="00005717">
              <w:t>rograms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Alonzo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proofErr w:type="spellStart"/>
            <w:r w:rsidRPr="00005717">
              <w:t>Crystle</w:t>
            </w:r>
            <w:proofErr w:type="spellEnd"/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CHHS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Speech, Language, &amp; Hearing Sciences</w:t>
            </w:r>
          </w:p>
        </w:tc>
        <w:tc>
          <w:tcPr>
            <w:tcW w:w="5185" w:type="dxa"/>
            <w:hideMark/>
          </w:tcPr>
          <w:p w:rsidR="00005717" w:rsidRPr="00005717" w:rsidRDefault="00005717" w:rsidP="00F454B9">
            <w:r w:rsidRPr="00005717">
              <w:t xml:space="preserve">Knowledge </w:t>
            </w:r>
            <w:r w:rsidR="00F454B9">
              <w:t>l</w:t>
            </w:r>
            <w:r w:rsidRPr="00005717">
              <w:t xml:space="preserve">earning and </w:t>
            </w:r>
            <w:r w:rsidR="00F454B9">
              <w:t>c</w:t>
            </w:r>
            <w:r w:rsidRPr="00005717">
              <w:t xml:space="preserve">ognitive </w:t>
            </w:r>
            <w:r w:rsidR="00F454B9">
              <w:t>c</w:t>
            </w:r>
            <w:r w:rsidRPr="00005717">
              <w:t xml:space="preserve">ontrol </w:t>
            </w:r>
            <w:r w:rsidR="00F454B9">
              <w:t>i</w:t>
            </w:r>
            <w:r w:rsidRPr="00005717">
              <w:t xml:space="preserve">mpacts on </w:t>
            </w:r>
            <w:r w:rsidR="00F454B9">
              <w:t>comprehension in b</w:t>
            </w:r>
            <w:r w:rsidRPr="00005717">
              <w:t xml:space="preserve">ilingual </w:t>
            </w:r>
            <w:r w:rsidR="00F454B9">
              <w:t>p</w:t>
            </w:r>
            <w:r w:rsidRPr="00005717">
              <w:t>reschoolers with and without DLD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Barber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Larissa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COS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Psychology</w:t>
            </w:r>
          </w:p>
        </w:tc>
        <w:tc>
          <w:tcPr>
            <w:tcW w:w="5185" w:type="dxa"/>
            <w:hideMark/>
          </w:tcPr>
          <w:p w:rsidR="00005717" w:rsidRPr="00005717" w:rsidRDefault="00005717" w:rsidP="00F454B9">
            <w:r w:rsidRPr="00005717">
              <w:t xml:space="preserve">Understanding </w:t>
            </w:r>
            <w:r w:rsidR="00F454B9">
              <w:t>after-h</w:t>
            </w:r>
            <w:r w:rsidRPr="00005717">
              <w:t xml:space="preserve">ours </w:t>
            </w:r>
            <w:r w:rsidR="00F454B9">
              <w:t>a</w:t>
            </w:r>
            <w:r w:rsidRPr="00005717">
              <w:t xml:space="preserve">vailability </w:t>
            </w:r>
            <w:r w:rsidR="00F454B9">
              <w:t>expectations and w</w:t>
            </w:r>
            <w:r w:rsidRPr="00005717">
              <w:t>ell-</w:t>
            </w:r>
            <w:r w:rsidR="00F454B9">
              <w:t>b</w:t>
            </w:r>
            <w:r w:rsidRPr="00005717">
              <w:t xml:space="preserve">eing </w:t>
            </w:r>
            <w:r w:rsidR="00F454B9">
              <w:t>a</w:t>
            </w:r>
            <w:r w:rsidRPr="00005717">
              <w:t xml:space="preserve">mong STEM </w:t>
            </w:r>
            <w:r w:rsidR="00F454B9">
              <w:t>w</w:t>
            </w:r>
            <w:r w:rsidRPr="00005717">
              <w:t>orkgroups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proofErr w:type="spellStart"/>
            <w:r w:rsidRPr="00005717">
              <w:t>Bedau</w:t>
            </w:r>
            <w:proofErr w:type="spellEnd"/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Dani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PSFA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School of Theatre, Television, and Film</w:t>
            </w:r>
          </w:p>
        </w:tc>
        <w:tc>
          <w:tcPr>
            <w:tcW w:w="5185" w:type="dxa"/>
            <w:hideMark/>
          </w:tcPr>
          <w:p w:rsidR="00005717" w:rsidRPr="00005717" w:rsidRDefault="00005717" w:rsidP="00F454B9">
            <w:r w:rsidRPr="00005717">
              <w:t xml:space="preserve">Ziggy, Stardust, and </w:t>
            </w:r>
            <w:r w:rsidR="00F454B9">
              <w:t>m</w:t>
            </w:r>
            <w:r w:rsidRPr="00005717">
              <w:t xml:space="preserve">e: A </w:t>
            </w:r>
            <w:r w:rsidR="00F454B9">
              <w:t>m</w:t>
            </w:r>
            <w:r w:rsidRPr="00005717">
              <w:t xml:space="preserve">usical </w:t>
            </w:r>
            <w:r w:rsidR="00F454B9">
              <w:t>a</w:t>
            </w:r>
            <w:r w:rsidRPr="00005717">
              <w:t xml:space="preserve">daptation for </w:t>
            </w:r>
            <w:r w:rsidR="00F454B9">
              <w:t>y</w:t>
            </w:r>
            <w:r w:rsidRPr="00005717">
              <w:t xml:space="preserve">oung </w:t>
            </w:r>
            <w:r w:rsidR="00F454B9">
              <w:t>a</w:t>
            </w:r>
            <w:r w:rsidRPr="00005717">
              <w:t>udiences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proofErr w:type="spellStart"/>
            <w:r w:rsidRPr="00005717">
              <w:t>Bhalla</w:t>
            </w:r>
            <w:proofErr w:type="spellEnd"/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proofErr w:type="spellStart"/>
            <w:r w:rsidRPr="00005717">
              <w:t>Amneet</w:t>
            </w:r>
            <w:proofErr w:type="spellEnd"/>
            <w:r w:rsidRPr="00005717">
              <w:t xml:space="preserve"> Pal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ENG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Mechanical Engineering</w:t>
            </w:r>
          </w:p>
        </w:tc>
        <w:tc>
          <w:tcPr>
            <w:tcW w:w="5185" w:type="dxa"/>
            <w:hideMark/>
          </w:tcPr>
          <w:p w:rsidR="00005717" w:rsidRPr="00005717" w:rsidRDefault="00005717">
            <w:r w:rsidRPr="00005717">
              <w:t>Optimal control informed multiphase modeling of wave energy converter devices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proofErr w:type="spellStart"/>
            <w:r w:rsidRPr="00005717">
              <w:t>Bordelon</w:t>
            </w:r>
            <w:proofErr w:type="spellEnd"/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Suzanne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CAL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Rhetoric and Writing Studies</w:t>
            </w:r>
          </w:p>
        </w:tc>
        <w:tc>
          <w:tcPr>
            <w:tcW w:w="5185" w:type="dxa"/>
            <w:hideMark/>
          </w:tcPr>
          <w:p w:rsidR="00005717" w:rsidRPr="00005717" w:rsidRDefault="00005717" w:rsidP="00F454B9">
            <w:r w:rsidRPr="00005717">
              <w:t xml:space="preserve">The </w:t>
            </w:r>
            <w:r w:rsidR="00F454B9">
              <w:t>segregation of Mexican-o</w:t>
            </w:r>
            <w:r w:rsidRPr="00005717">
              <w:t xml:space="preserve">rigin </w:t>
            </w:r>
            <w:r w:rsidR="00F454B9">
              <w:t>c</w:t>
            </w:r>
            <w:r w:rsidRPr="00005717">
              <w:t xml:space="preserve">hildren in California: Toward a </w:t>
            </w:r>
            <w:r w:rsidR="00F454B9">
              <w:t>t</w:t>
            </w:r>
            <w:r w:rsidRPr="00005717">
              <w:t xml:space="preserve">ransnational </w:t>
            </w:r>
            <w:r w:rsidR="00F454B9">
              <w:t>a</w:t>
            </w:r>
            <w:r w:rsidRPr="00005717">
              <w:t xml:space="preserve">rchival </w:t>
            </w:r>
            <w:r w:rsidR="00F454B9">
              <w:t>m</w:t>
            </w:r>
            <w:r w:rsidRPr="00005717">
              <w:t>ethodology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$7,489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Brown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Jeffrey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COE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Counseling and School Psychology</w:t>
            </w:r>
          </w:p>
        </w:tc>
        <w:tc>
          <w:tcPr>
            <w:tcW w:w="5185" w:type="dxa"/>
            <w:hideMark/>
          </w:tcPr>
          <w:p w:rsidR="00005717" w:rsidRPr="00005717" w:rsidRDefault="00F454B9" w:rsidP="00F454B9">
            <w:r>
              <w:t>Developing s</w:t>
            </w:r>
            <w:r w:rsidR="00005717" w:rsidRPr="00005717">
              <w:t xml:space="preserve">trategies for </w:t>
            </w:r>
            <w:r>
              <w:t>s</w:t>
            </w:r>
            <w:r w:rsidR="00005717" w:rsidRPr="00005717">
              <w:t xml:space="preserve">upporting </w:t>
            </w:r>
            <w:r>
              <w:t>i</w:t>
            </w:r>
            <w:r w:rsidR="00005717" w:rsidRPr="00005717">
              <w:t xml:space="preserve">mmigrant </w:t>
            </w:r>
            <w:r>
              <w:t>g</w:t>
            </w:r>
            <w:r w:rsidR="00005717" w:rsidRPr="00005717">
              <w:t xml:space="preserve">ender and </w:t>
            </w:r>
            <w:r>
              <w:t>s</w:t>
            </w:r>
            <w:r w:rsidR="00005717" w:rsidRPr="00005717">
              <w:t xml:space="preserve">exually </w:t>
            </w:r>
            <w:r>
              <w:t>d</w:t>
            </w:r>
            <w:r w:rsidR="00005717" w:rsidRPr="00005717">
              <w:t xml:space="preserve">iverse </w:t>
            </w:r>
            <w:r>
              <w:t>s</w:t>
            </w:r>
            <w:r w:rsidR="00005717" w:rsidRPr="00005717">
              <w:t>tudents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Brown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Lauren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CHHS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Public Health</w:t>
            </w:r>
          </w:p>
        </w:tc>
        <w:tc>
          <w:tcPr>
            <w:tcW w:w="5185" w:type="dxa"/>
            <w:hideMark/>
          </w:tcPr>
          <w:p w:rsidR="00005717" w:rsidRPr="00005717" w:rsidRDefault="00005717">
            <w:r w:rsidRPr="00005717">
              <w:t>Race/ethnic and ancestry-based differences in salivary telomere length among older adults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$7,474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Brum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Christopher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COE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Special Education</w:t>
            </w:r>
          </w:p>
        </w:tc>
        <w:tc>
          <w:tcPr>
            <w:tcW w:w="5185" w:type="dxa"/>
            <w:hideMark/>
          </w:tcPr>
          <w:p w:rsidR="00005717" w:rsidRPr="00005717" w:rsidRDefault="00005717" w:rsidP="00F454B9">
            <w:r w:rsidRPr="00005717">
              <w:t xml:space="preserve">Literacy for </w:t>
            </w:r>
            <w:r w:rsidR="00F454B9">
              <w:t>s</w:t>
            </w:r>
            <w:r w:rsidRPr="00005717">
              <w:t xml:space="preserve">tudents with </w:t>
            </w:r>
            <w:r w:rsidR="00F454B9">
              <w:t>complex s</w:t>
            </w:r>
            <w:r w:rsidRPr="00005717">
              <w:t xml:space="preserve">upport </w:t>
            </w:r>
            <w:r w:rsidR="00F454B9">
              <w:t>n</w:t>
            </w:r>
            <w:r w:rsidRPr="00005717">
              <w:t xml:space="preserve">eeds: Instructional </w:t>
            </w:r>
            <w:r w:rsidR="00F454B9">
              <w:t>s</w:t>
            </w:r>
            <w:r w:rsidRPr="00005717">
              <w:t xml:space="preserve">trategies, </w:t>
            </w:r>
            <w:r w:rsidR="00F454B9">
              <w:t>m</w:t>
            </w:r>
            <w:r w:rsidRPr="00005717">
              <w:t xml:space="preserve">aterials and </w:t>
            </w:r>
            <w:r w:rsidR="00F454B9">
              <w:t>teacher p</w:t>
            </w:r>
            <w:r w:rsidRPr="00005717">
              <w:t>erceptions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proofErr w:type="spellStart"/>
            <w:r w:rsidRPr="00005717">
              <w:t>Bukalova</w:t>
            </w:r>
            <w:proofErr w:type="spellEnd"/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Dominika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SDSU IV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Division of Professional Studies/School of Public Affairs</w:t>
            </w:r>
          </w:p>
        </w:tc>
        <w:tc>
          <w:tcPr>
            <w:tcW w:w="5185" w:type="dxa"/>
            <w:hideMark/>
          </w:tcPr>
          <w:p w:rsidR="00005717" w:rsidRPr="00005717" w:rsidRDefault="00005717" w:rsidP="00F454B9">
            <w:r w:rsidRPr="00005717">
              <w:t xml:space="preserve">Leadership </w:t>
            </w:r>
            <w:r w:rsidR="00F454B9">
              <w:t>s</w:t>
            </w:r>
            <w:r w:rsidRPr="00005717">
              <w:t xml:space="preserve">tarts </w:t>
            </w:r>
            <w:r w:rsidR="00F454B9">
              <w:t>h</w:t>
            </w:r>
            <w:r w:rsidRPr="00005717">
              <w:t xml:space="preserve">ere: A </w:t>
            </w:r>
            <w:r w:rsidR="00F454B9">
              <w:t>survey a</w:t>
            </w:r>
            <w:r w:rsidRPr="00005717">
              <w:t xml:space="preserve">ssessing </w:t>
            </w:r>
            <w:r w:rsidR="00F454B9">
              <w:t>l</w:t>
            </w:r>
            <w:r w:rsidRPr="00005717">
              <w:t xml:space="preserve">ocal </w:t>
            </w:r>
            <w:r w:rsidR="00F454B9">
              <w:t>g</w:t>
            </w:r>
            <w:r w:rsidRPr="00005717">
              <w:t xml:space="preserve">overnment </w:t>
            </w:r>
            <w:r w:rsidR="00F454B9">
              <w:t>l</w:t>
            </w:r>
            <w:r w:rsidRPr="00005717">
              <w:t xml:space="preserve">eadership </w:t>
            </w:r>
            <w:r w:rsidR="00F454B9">
              <w:t>d</w:t>
            </w:r>
            <w:r w:rsidRPr="00005717">
              <w:t>evelopment in Southern California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Caldwell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 xml:space="preserve">Avery 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PSFA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Art + Design</w:t>
            </w:r>
          </w:p>
        </w:tc>
        <w:tc>
          <w:tcPr>
            <w:tcW w:w="5185" w:type="dxa"/>
            <w:hideMark/>
          </w:tcPr>
          <w:p w:rsidR="00005717" w:rsidRPr="00005717" w:rsidRDefault="00005717" w:rsidP="00F454B9">
            <w:r w:rsidRPr="00005717">
              <w:t xml:space="preserve">Semiotics in the </w:t>
            </w:r>
            <w:r w:rsidR="00F454B9">
              <w:t>l</w:t>
            </w:r>
            <w:r w:rsidRPr="00005717">
              <w:t xml:space="preserve">andscape, </w:t>
            </w:r>
            <w:r w:rsidR="00F454B9">
              <w:t>p</w:t>
            </w:r>
            <w:r w:rsidRPr="00005717">
              <w:t>hase 1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$7,100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Cohen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proofErr w:type="spellStart"/>
            <w:r w:rsidRPr="00005717">
              <w:t>Shira</w:t>
            </w:r>
            <w:proofErr w:type="spellEnd"/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FCOB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proofErr w:type="spellStart"/>
            <w:r w:rsidRPr="00005717">
              <w:t>Lamden</w:t>
            </w:r>
            <w:proofErr w:type="spellEnd"/>
            <w:r w:rsidRPr="00005717">
              <w:t xml:space="preserve"> School of Accountancy</w:t>
            </w:r>
          </w:p>
        </w:tc>
        <w:tc>
          <w:tcPr>
            <w:tcW w:w="5185" w:type="dxa"/>
            <w:hideMark/>
          </w:tcPr>
          <w:p w:rsidR="00005717" w:rsidRPr="00005717" w:rsidRDefault="00F454B9" w:rsidP="00F454B9">
            <w:r>
              <w:t>Climate r</w:t>
            </w:r>
            <w:r w:rsidR="00005717" w:rsidRPr="00005717">
              <w:t xml:space="preserve">isk and </w:t>
            </w:r>
            <w:r>
              <w:t>e</w:t>
            </w:r>
            <w:r w:rsidR="00005717" w:rsidRPr="00005717">
              <w:t xml:space="preserve">xecutive </w:t>
            </w:r>
            <w:r>
              <w:t>c</w:t>
            </w:r>
            <w:r w:rsidR="00005717" w:rsidRPr="00005717">
              <w:t>ompensation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lastRenderedPageBreak/>
              <w:t>Cripps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Richard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COS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Biology</w:t>
            </w:r>
          </w:p>
        </w:tc>
        <w:tc>
          <w:tcPr>
            <w:tcW w:w="5185" w:type="dxa"/>
            <w:hideMark/>
          </w:tcPr>
          <w:p w:rsidR="00005717" w:rsidRPr="00005717" w:rsidRDefault="00005717">
            <w:r w:rsidRPr="00005717">
              <w:t>Defining roles of nuclear membrane proteins in muscle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proofErr w:type="spellStart"/>
            <w:r w:rsidRPr="00005717">
              <w:t>Faraone</w:t>
            </w:r>
            <w:proofErr w:type="spellEnd"/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Gloria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ENG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Civil, Construction and Environmental Engineering</w:t>
            </w:r>
          </w:p>
        </w:tc>
        <w:tc>
          <w:tcPr>
            <w:tcW w:w="5185" w:type="dxa"/>
            <w:hideMark/>
          </w:tcPr>
          <w:p w:rsidR="00005717" w:rsidRPr="00005717" w:rsidRDefault="00005717" w:rsidP="001427F6">
            <w:r w:rsidRPr="00005717">
              <w:t xml:space="preserve">Nonlinear </w:t>
            </w:r>
            <w:r w:rsidR="001427F6">
              <w:t>m</w:t>
            </w:r>
            <w:r w:rsidRPr="00005717">
              <w:t xml:space="preserve">odeling of </w:t>
            </w:r>
            <w:r w:rsidR="001427F6">
              <w:t>r</w:t>
            </w:r>
            <w:r w:rsidRPr="00005717">
              <w:t xml:space="preserve">einforced </w:t>
            </w:r>
            <w:r w:rsidR="001427F6">
              <w:t>concrete s</w:t>
            </w:r>
            <w:r w:rsidRPr="00005717">
              <w:t xml:space="preserve">hear </w:t>
            </w:r>
            <w:r w:rsidR="001427F6">
              <w:t>walls i</w:t>
            </w:r>
            <w:r w:rsidRPr="00005717">
              <w:t xml:space="preserve">ncluding </w:t>
            </w:r>
            <w:r w:rsidR="001427F6">
              <w:t>s</w:t>
            </w:r>
            <w:r w:rsidRPr="00005717">
              <w:t xml:space="preserve">trength </w:t>
            </w:r>
            <w:r w:rsidR="001427F6">
              <w:t>d</w:t>
            </w:r>
            <w:r w:rsidRPr="00005717">
              <w:t>egradation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proofErr w:type="spellStart"/>
            <w:r w:rsidRPr="00005717">
              <w:t>Felner</w:t>
            </w:r>
            <w:proofErr w:type="spellEnd"/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Jennifer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CHHS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Public Health</w:t>
            </w:r>
          </w:p>
        </w:tc>
        <w:tc>
          <w:tcPr>
            <w:tcW w:w="5185" w:type="dxa"/>
            <w:hideMark/>
          </w:tcPr>
          <w:p w:rsidR="00005717" w:rsidRPr="00005717" w:rsidRDefault="00005717" w:rsidP="001427F6">
            <w:r w:rsidRPr="00005717">
              <w:t xml:space="preserve">Leveraging </w:t>
            </w:r>
            <w:r w:rsidR="001427F6">
              <w:t>m</w:t>
            </w:r>
            <w:r w:rsidRPr="00005717">
              <w:t xml:space="preserve">ixed </w:t>
            </w:r>
            <w:r w:rsidR="001427F6">
              <w:t>m</w:t>
            </w:r>
            <w:r w:rsidRPr="00005717">
              <w:t xml:space="preserve">ethods </w:t>
            </w:r>
            <w:r w:rsidR="001427F6">
              <w:t>r</w:t>
            </w:r>
            <w:r w:rsidRPr="00005717">
              <w:t xml:space="preserve">esearch and </w:t>
            </w:r>
            <w:r w:rsidR="001427F6">
              <w:t>h</w:t>
            </w:r>
            <w:r w:rsidRPr="00005717">
              <w:t xml:space="preserve">ealth </w:t>
            </w:r>
            <w:r w:rsidR="001427F6">
              <w:t>c</w:t>
            </w:r>
            <w:r w:rsidRPr="00005717">
              <w:t xml:space="preserve">ommunication </w:t>
            </w:r>
            <w:r w:rsidR="001427F6">
              <w:t>s</w:t>
            </w:r>
            <w:r w:rsidRPr="00005717">
              <w:t xml:space="preserve">trategies to </w:t>
            </w:r>
            <w:r w:rsidR="001427F6">
              <w:t>address c</w:t>
            </w:r>
            <w:r w:rsidRPr="00005717">
              <w:t xml:space="preserve">ommunity </w:t>
            </w:r>
            <w:r w:rsidR="001427F6">
              <w:t>o</w:t>
            </w:r>
            <w:r w:rsidR="001427F6" w:rsidRPr="00005717">
              <w:t>pposition</w:t>
            </w:r>
            <w:r w:rsidR="001427F6">
              <w:t xml:space="preserve"> to equitable p</w:t>
            </w:r>
            <w:r w:rsidRPr="00005717">
              <w:t xml:space="preserve">ublic </w:t>
            </w:r>
            <w:r w:rsidR="001427F6">
              <w:t>b</w:t>
            </w:r>
            <w:r w:rsidRPr="00005717">
              <w:t xml:space="preserve">athroom </w:t>
            </w:r>
            <w:r w:rsidR="001427F6">
              <w:t>a</w:t>
            </w:r>
            <w:r w:rsidRPr="00005717">
              <w:t>ccess in San Diego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$7,498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Flores Renteria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proofErr w:type="spellStart"/>
            <w:r w:rsidRPr="00005717">
              <w:t>Lluvia</w:t>
            </w:r>
            <w:proofErr w:type="spellEnd"/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COS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Biology</w:t>
            </w:r>
          </w:p>
        </w:tc>
        <w:tc>
          <w:tcPr>
            <w:tcW w:w="5185" w:type="dxa"/>
            <w:hideMark/>
          </w:tcPr>
          <w:p w:rsidR="00005717" w:rsidRPr="00005717" w:rsidRDefault="00005717">
            <w:r w:rsidRPr="00005717">
              <w:t>Origin of species in islands of Baja California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proofErr w:type="spellStart"/>
            <w:r w:rsidRPr="00005717">
              <w:t>Frieberg</w:t>
            </w:r>
            <w:proofErr w:type="spellEnd"/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Annika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CAL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History</w:t>
            </w:r>
          </w:p>
        </w:tc>
        <w:tc>
          <w:tcPr>
            <w:tcW w:w="5185" w:type="dxa"/>
            <w:hideMark/>
          </w:tcPr>
          <w:p w:rsidR="00005717" w:rsidRPr="00005717" w:rsidRDefault="00005717" w:rsidP="001427F6">
            <w:r w:rsidRPr="00005717">
              <w:t xml:space="preserve">Soap and </w:t>
            </w:r>
            <w:r w:rsidR="001427F6">
              <w:t>d</w:t>
            </w:r>
            <w:r w:rsidRPr="00005717">
              <w:t xml:space="preserve">emocracy: Polish </w:t>
            </w:r>
            <w:r w:rsidR="001427F6">
              <w:t>immigrants and Swedish l</w:t>
            </w:r>
            <w:r w:rsidRPr="00005717">
              <w:t xml:space="preserve">abor </w:t>
            </w:r>
            <w:r w:rsidR="001427F6">
              <w:t>activists in the s</w:t>
            </w:r>
            <w:r w:rsidRPr="00005717">
              <w:t xml:space="preserve">upport </w:t>
            </w:r>
            <w:r w:rsidR="001427F6">
              <w:t>networks for s</w:t>
            </w:r>
            <w:r w:rsidR="001427F6" w:rsidRPr="00005717">
              <w:t>olidarity</w:t>
            </w:r>
            <w:r w:rsidRPr="00005717">
              <w:t>, 1981-1989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Giles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Jerome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COS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Mathematics &amp; Statistics</w:t>
            </w:r>
          </w:p>
        </w:tc>
        <w:tc>
          <w:tcPr>
            <w:tcW w:w="5185" w:type="dxa"/>
            <w:hideMark/>
          </w:tcPr>
          <w:p w:rsidR="00005717" w:rsidRPr="00005717" w:rsidRDefault="00005717">
            <w:r w:rsidRPr="00005717">
              <w:t>Neural network mathematical modeling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$6,646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proofErr w:type="spellStart"/>
            <w:r w:rsidRPr="00005717">
              <w:t>Heng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Greta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LIB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Content Organization and Management</w:t>
            </w:r>
            <w:bookmarkStart w:id="0" w:name="_GoBack"/>
            <w:bookmarkEnd w:id="0"/>
          </w:p>
        </w:tc>
        <w:tc>
          <w:tcPr>
            <w:tcW w:w="5185" w:type="dxa"/>
            <w:hideMark/>
          </w:tcPr>
          <w:p w:rsidR="00005717" w:rsidRPr="00005717" w:rsidRDefault="00005717" w:rsidP="001427F6">
            <w:r w:rsidRPr="00005717">
              <w:t xml:space="preserve">The </w:t>
            </w:r>
            <w:r w:rsidR="001427F6">
              <w:t>missing l</w:t>
            </w:r>
            <w:r w:rsidRPr="00005717">
              <w:t xml:space="preserve">ink: Creating </w:t>
            </w:r>
            <w:r w:rsidR="001427F6">
              <w:t>scholar p</w:t>
            </w:r>
            <w:r w:rsidRPr="00005717">
              <w:t xml:space="preserve">rofiles to </w:t>
            </w:r>
            <w:r w:rsidR="001427F6">
              <w:t>broaden</w:t>
            </w:r>
            <w:r w:rsidRPr="00005717">
              <w:t xml:space="preserve"> SDSU's </w:t>
            </w:r>
            <w:r w:rsidR="001427F6">
              <w:t>r</w:t>
            </w:r>
            <w:r w:rsidRPr="00005717">
              <w:t xml:space="preserve">esearch </w:t>
            </w:r>
            <w:r w:rsidR="001427F6">
              <w:t>r</w:t>
            </w:r>
            <w:r w:rsidRPr="00005717">
              <w:t>eputation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$7,405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Hong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proofErr w:type="spellStart"/>
            <w:r w:rsidRPr="00005717">
              <w:t>Mee</w:t>
            </w:r>
            <w:proofErr w:type="spellEnd"/>
            <w:r w:rsidRPr="00005717">
              <w:t xml:space="preserve"> Young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CHHS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Exercise and Nutritional Science</w:t>
            </w:r>
          </w:p>
        </w:tc>
        <w:tc>
          <w:tcPr>
            <w:tcW w:w="5185" w:type="dxa"/>
            <w:hideMark/>
          </w:tcPr>
          <w:p w:rsidR="00005717" w:rsidRPr="00005717" w:rsidRDefault="00005717">
            <w:r w:rsidRPr="00005717">
              <w:t xml:space="preserve">Effectiveness of </w:t>
            </w:r>
            <w:proofErr w:type="spellStart"/>
            <w:r w:rsidRPr="00005717">
              <w:t>mHealth</w:t>
            </w:r>
            <w:proofErr w:type="spellEnd"/>
            <w:r w:rsidRPr="00005717">
              <w:t xml:space="preserve"> applications for weight management in a low socioeconomic, type II diabetic, Latinx population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Hu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Brian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PSFA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School of Theatre, Television, Film</w:t>
            </w:r>
          </w:p>
        </w:tc>
        <w:tc>
          <w:tcPr>
            <w:tcW w:w="5185" w:type="dxa"/>
            <w:hideMark/>
          </w:tcPr>
          <w:p w:rsidR="00005717" w:rsidRPr="00005717" w:rsidRDefault="00005717">
            <w:r w:rsidRPr="00005717">
              <w:t>Asian American cinema and genre analysis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Humphrey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Jessica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PSFA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School of Music and Dance</w:t>
            </w:r>
          </w:p>
        </w:tc>
        <w:tc>
          <w:tcPr>
            <w:tcW w:w="5185" w:type="dxa"/>
            <w:hideMark/>
          </w:tcPr>
          <w:p w:rsidR="00005717" w:rsidRPr="00005717" w:rsidRDefault="00005717" w:rsidP="001427F6">
            <w:r w:rsidRPr="00005717">
              <w:t xml:space="preserve">Portal: </w:t>
            </w:r>
            <w:proofErr w:type="spellStart"/>
            <w:r w:rsidRPr="00005717">
              <w:t>Transborder</w:t>
            </w:r>
            <w:proofErr w:type="spellEnd"/>
            <w:r w:rsidRPr="00005717">
              <w:t xml:space="preserve"> </w:t>
            </w:r>
            <w:r w:rsidR="001427F6">
              <w:t>d</w:t>
            </w:r>
            <w:r w:rsidRPr="00005717">
              <w:t xml:space="preserve">ance </w:t>
            </w:r>
            <w:r w:rsidR="001427F6">
              <w:t>d</w:t>
            </w:r>
            <w:r w:rsidRPr="00005717">
              <w:t>ialogues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$7,415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Kang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John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ENG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Mechanical Engineering</w:t>
            </w:r>
          </w:p>
        </w:tc>
        <w:tc>
          <w:tcPr>
            <w:tcW w:w="5185" w:type="dxa"/>
            <w:hideMark/>
          </w:tcPr>
          <w:p w:rsidR="00005717" w:rsidRPr="00005717" w:rsidRDefault="00005717" w:rsidP="001427F6">
            <w:r w:rsidRPr="00005717">
              <w:t>Real-</w:t>
            </w:r>
            <w:r w:rsidR="001427F6">
              <w:t>time m</w:t>
            </w:r>
            <w:r w:rsidRPr="00005717">
              <w:t>ulti-</w:t>
            </w:r>
            <w:r w:rsidR="001427F6">
              <w:t>s</w:t>
            </w:r>
            <w:r w:rsidRPr="00005717">
              <w:t xml:space="preserve">ensor </w:t>
            </w:r>
            <w:r w:rsidR="001427F6">
              <w:t>d</w:t>
            </w:r>
            <w:r w:rsidRPr="00005717">
              <w:t xml:space="preserve">eep </w:t>
            </w:r>
            <w:r w:rsidR="001427F6">
              <w:t>l</w:t>
            </w:r>
            <w:r w:rsidRPr="00005717">
              <w:t xml:space="preserve">earning </w:t>
            </w:r>
            <w:r w:rsidR="001427F6">
              <w:t>m</w:t>
            </w:r>
            <w:r w:rsidRPr="00005717">
              <w:t xml:space="preserve">ethod to </w:t>
            </w:r>
            <w:r w:rsidR="001427F6">
              <w:t>i</w:t>
            </w:r>
            <w:r w:rsidRPr="00005717">
              <w:t xml:space="preserve">dentify and </w:t>
            </w:r>
            <w:r w:rsidR="001427F6">
              <w:t>c</w:t>
            </w:r>
            <w:r w:rsidRPr="00005717">
              <w:t xml:space="preserve">lassify </w:t>
            </w:r>
            <w:r w:rsidR="001427F6">
              <w:t>d</w:t>
            </w:r>
            <w:r w:rsidRPr="00005717">
              <w:t xml:space="preserve">efects </w:t>
            </w:r>
            <w:r w:rsidR="001427F6">
              <w:t>d</w:t>
            </w:r>
            <w:r w:rsidRPr="00005717">
              <w:t xml:space="preserve">uring the </w:t>
            </w:r>
            <w:r w:rsidR="001427F6">
              <w:t>l</w:t>
            </w:r>
            <w:r w:rsidRPr="00005717">
              <w:t xml:space="preserve">aser </w:t>
            </w:r>
            <w:r w:rsidR="001427F6">
              <w:t>powder-b</w:t>
            </w:r>
            <w:r w:rsidRPr="00005717">
              <w:t xml:space="preserve">ed </w:t>
            </w:r>
            <w:r w:rsidR="001427F6">
              <w:t>f</w:t>
            </w:r>
            <w:r w:rsidRPr="00005717">
              <w:t xml:space="preserve">usion </w:t>
            </w:r>
            <w:r w:rsidR="001427F6">
              <w:t>p</w:t>
            </w:r>
            <w:r w:rsidRPr="00005717">
              <w:t>rocess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Kannan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David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SDSU IV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Division of Professional Studies/School of Public Affairs</w:t>
            </w:r>
          </w:p>
        </w:tc>
        <w:tc>
          <w:tcPr>
            <w:tcW w:w="5185" w:type="dxa"/>
            <w:hideMark/>
          </w:tcPr>
          <w:p w:rsidR="00005717" w:rsidRPr="00005717" w:rsidRDefault="00005717" w:rsidP="001427F6">
            <w:r w:rsidRPr="00005717">
              <w:t xml:space="preserve">School-level </w:t>
            </w:r>
            <w:r w:rsidR="001427F6">
              <w:t>d</w:t>
            </w:r>
            <w:r w:rsidRPr="00005717">
              <w:t xml:space="preserve">isparity, </w:t>
            </w:r>
            <w:r w:rsidR="001427F6">
              <w:t>c</w:t>
            </w:r>
            <w:r w:rsidRPr="00005717">
              <w:t xml:space="preserve">ommunity </w:t>
            </w:r>
            <w:r w:rsidR="001427F6">
              <w:t>e</w:t>
            </w:r>
            <w:r w:rsidRPr="00005717">
              <w:t xml:space="preserve">ngagement, and California </w:t>
            </w:r>
            <w:r w:rsidR="001427F6">
              <w:t>p</w:t>
            </w:r>
            <w:r w:rsidRPr="00005717">
              <w:t xml:space="preserve">ublic </w:t>
            </w:r>
            <w:r w:rsidR="001427F6">
              <w:t>h</w:t>
            </w:r>
            <w:r w:rsidRPr="00005717">
              <w:t xml:space="preserve">igh </w:t>
            </w:r>
            <w:r w:rsidR="001427F6">
              <w:t>s</w:t>
            </w:r>
            <w:r w:rsidRPr="00005717">
              <w:t xml:space="preserve">chool </w:t>
            </w:r>
            <w:r w:rsidR="001427F6">
              <w:t>p</w:t>
            </w:r>
            <w:r w:rsidRPr="00005717">
              <w:t>erformance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Keeney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Annie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CHHS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Social Work</w:t>
            </w:r>
          </w:p>
        </w:tc>
        <w:tc>
          <w:tcPr>
            <w:tcW w:w="5185" w:type="dxa"/>
            <w:hideMark/>
          </w:tcPr>
          <w:p w:rsidR="00005717" w:rsidRPr="00005717" w:rsidRDefault="00005717" w:rsidP="001427F6">
            <w:r w:rsidRPr="00005717">
              <w:t xml:space="preserve">Understanding the </w:t>
            </w:r>
            <w:r w:rsidR="001427F6">
              <w:t>i</w:t>
            </w:r>
            <w:r w:rsidRPr="00005717">
              <w:t xml:space="preserve">mpact of </w:t>
            </w:r>
            <w:r w:rsidR="001427F6">
              <w:t>a</w:t>
            </w:r>
            <w:r w:rsidRPr="00005717">
              <w:t xml:space="preserve">griculture </w:t>
            </w:r>
            <w:r w:rsidR="001427F6">
              <w:t>occupations on c</w:t>
            </w:r>
            <w:r w:rsidRPr="00005717">
              <w:t xml:space="preserve">hild </w:t>
            </w:r>
            <w:r w:rsidR="001427F6">
              <w:t>w</w:t>
            </w:r>
            <w:r w:rsidRPr="00005717">
              <w:t xml:space="preserve">elfare </w:t>
            </w:r>
            <w:r w:rsidR="001427F6">
              <w:t>outcomes in a US-Mexico b</w:t>
            </w:r>
            <w:r w:rsidRPr="00005717">
              <w:t xml:space="preserve">order </w:t>
            </w:r>
            <w:r w:rsidR="001427F6">
              <w:t>r</w:t>
            </w:r>
            <w:r w:rsidRPr="00005717">
              <w:t>egion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88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Li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Yu (Valerie)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FCOB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proofErr w:type="spellStart"/>
            <w:r w:rsidRPr="00005717">
              <w:t>Lamden</w:t>
            </w:r>
            <w:proofErr w:type="spellEnd"/>
            <w:r w:rsidRPr="00005717">
              <w:t xml:space="preserve"> School of Accountancy</w:t>
            </w:r>
          </w:p>
        </w:tc>
        <w:tc>
          <w:tcPr>
            <w:tcW w:w="5185" w:type="dxa"/>
            <w:hideMark/>
          </w:tcPr>
          <w:p w:rsidR="00005717" w:rsidRPr="00005717" w:rsidRDefault="00005717" w:rsidP="001427F6">
            <w:r w:rsidRPr="00005717">
              <w:t xml:space="preserve">Top </w:t>
            </w:r>
            <w:r w:rsidR="001427F6">
              <w:t>m</w:t>
            </w:r>
            <w:r w:rsidRPr="00005717">
              <w:t xml:space="preserve">anagement </w:t>
            </w:r>
            <w:r w:rsidR="001427F6">
              <w:t>c</w:t>
            </w:r>
            <w:r w:rsidRPr="00005717">
              <w:t xml:space="preserve">ohesiveness and </w:t>
            </w:r>
            <w:r w:rsidR="001427F6">
              <w:t>f</w:t>
            </w:r>
            <w:r w:rsidRPr="00005717">
              <w:t xml:space="preserve">inancial </w:t>
            </w:r>
            <w:r w:rsidR="001427F6">
              <w:t>r</w:t>
            </w:r>
            <w:r w:rsidRPr="00005717">
              <w:t xml:space="preserve">eporting </w:t>
            </w:r>
            <w:r w:rsidR="001427F6">
              <w:t>f</w:t>
            </w:r>
            <w:r w:rsidRPr="00005717">
              <w:t>raud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$4,950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Long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Jeremy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COS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Biology</w:t>
            </w:r>
          </w:p>
        </w:tc>
        <w:tc>
          <w:tcPr>
            <w:tcW w:w="5185" w:type="dxa"/>
            <w:hideMark/>
          </w:tcPr>
          <w:p w:rsidR="00005717" w:rsidRPr="00005717" w:rsidRDefault="00005717">
            <w:r w:rsidRPr="00005717">
              <w:t>Climate change-mediated impacts and management of Sargasso on Yucatan jungles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proofErr w:type="spellStart"/>
            <w:r w:rsidRPr="00005717">
              <w:lastRenderedPageBreak/>
              <w:t>Manshadi</w:t>
            </w:r>
            <w:proofErr w:type="spellEnd"/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Saeed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ENG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Electrical and Computer Engineering</w:t>
            </w:r>
          </w:p>
        </w:tc>
        <w:tc>
          <w:tcPr>
            <w:tcW w:w="5185" w:type="dxa"/>
            <w:hideMark/>
          </w:tcPr>
          <w:p w:rsidR="00005717" w:rsidRPr="00005717" w:rsidRDefault="00005717">
            <w:r w:rsidRPr="00005717">
              <w:t>An integrated optimization and machine learning framework for the zero emission energy and mobility paradigm shift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Mattson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Sarah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COS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Psychology</w:t>
            </w:r>
          </w:p>
        </w:tc>
        <w:tc>
          <w:tcPr>
            <w:tcW w:w="5185" w:type="dxa"/>
            <w:hideMark/>
          </w:tcPr>
          <w:p w:rsidR="00005717" w:rsidRPr="00005717" w:rsidRDefault="001427F6" w:rsidP="001427F6">
            <w:r>
              <w:t>Internet s</w:t>
            </w:r>
            <w:r w:rsidR="00005717" w:rsidRPr="00005717">
              <w:t xml:space="preserve">tudy of COVID-19, </w:t>
            </w:r>
            <w:r>
              <w:t xml:space="preserve">alcohol, and </w:t>
            </w:r>
            <w:proofErr w:type="spellStart"/>
            <w:r>
              <w:t>neurocognition</w:t>
            </w:r>
            <w:proofErr w:type="spellEnd"/>
            <w:r>
              <w:t xml:space="preserve"> in college-age y</w:t>
            </w:r>
            <w:r w:rsidR="00005717" w:rsidRPr="00005717">
              <w:t xml:space="preserve">oung </w:t>
            </w:r>
            <w:r>
              <w:t>a</w:t>
            </w:r>
            <w:r w:rsidR="00005717" w:rsidRPr="00005717">
              <w:t>dults (</w:t>
            </w:r>
            <w:r>
              <w:t>t</w:t>
            </w:r>
            <w:r w:rsidR="00005717" w:rsidRPr="00005717">
              <w:t xml:space="preserve">he </w:t>
            </w:r>
            <w:proofErr w:type="spellStart"/>
            <w:r w:rsidR="00005717" w:rsidRPr="00005717">
              <w:t>iCAN</w:t>
            </w:r>
            <w:proofErr w:type="spellEnd"/>
            <w:r w:rsidR="00005717" w:rsidRPr="00005717">
              <w:t xml:space="preserve"> Study)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Murdock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Esme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 xml:space="preserve">CAL 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American Indian Studies</w:t>
            </w:r>
          </w:p>
        </w:tc>
        <w:tc>
          <w:tcPr>
            <w:tcW w:w="5185" w:type="dxa"/>
            <w:hideMark/>
          </w:tcPr>
          <w:p w:rsidR="00005717" w:rsidRPr="00005717" w:rsidRDefault="00005717" w:rsidP="001427F6">
            <w:r w:rsidRPr="00005717">
              <w:t xml:space="preserve">Blood, </w:t>
            </w:r>
            <w:r w:rsidR="001427F6">
              <w:t>b</w:t>
            </w:r>
            <w:r w:rsidRPr="00005717">
              <w:t xml:space="preserve">one, &amp; </w:t>
            </w:r>
            <w:r w:rsidR="001427F6">
              <w:t>l</w:t>
            </w:r>
            <w:r w:rsidRPr="00005717">
              <w:t>and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proofErr w:type="spellStart"/>
            <w:r w:rsidRPr="00005717">
              <w:t>Nasrollahi</w:t>
            </w:r>
            <w:proofErr w:type="spellEnd"/>
            <w:r w:rsidRPr="00005717">
              <w:t xml:space="preserve"> </w:t>
            </w:r>
            <w:proofErr w:type="spellStart"/>
            <w:r w:rsidRPr="00005717">
              <w:t>Shahri</w:t>
            </w:r>
            <w:proofErr w:type="spellEnd"/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proofErr w:type="spellStart"/>
            <w:r w:rsidRPr="00005717">
              <w:t>Naseh</w:t>
            </w:r>
            <w:proofErr w:type="spellEnd"/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CAL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Linguistics and Asian/Middle Eastern Languages</w:t>
            </w:r>
          </w:p>
        </w:tc>
        <w:tc>
          <w:tcPr>
            <w:tcW w:w="5185" w:type="dxa"/>
            <w:hideMark/>
          </w:tcPr>
          <w:p w:rsidR="00005717" w:rsidRPr="00005717" w:rsidRDefault="00005717">
            <w:r w:rsidRPr="00005717">
              <w:t>The Influence of dynamic actions in text making: Second language college writers in focus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Navarro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Melissa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COE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Dual Language and English Learner Education</w:t>
            </w:r>
          </w:p>
        </w:tc>
        <w:tc>
          <w:tcPr>
            <w:tcW w:w="5185" w:type="dxa"/>
            <w:hideMark/>
          </w:tcPr>
          <w:p w:rsidR="00005717" w:rsidRPr="00005717" w:rsidRDefault="00005717">
            <w:r w:rsidRPr="00005717">
              <w:t xml:space="preserve">Critical STEM Sin </w:t>
            </w:r>
            <w:proofErr w:type="spellStart"/>
            <w:r w:rsidRPr="00005717">
              <w:t>Fronteras</w:t>
            </w:r>
            <w:proofErr w:type="spellEnd"/>
            <w:r w:rsidRPr="00005717">
              <w:t xml:space="preserve"> in the Cali-Baja Region: preparing K-6 teachers to teach STEM inclusive of transnational migrant students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proofErr w:type="spellStart"/>
            <w:r w:rsidRPr="00005717">
              <w:t>Nili</w:t>
            </w:r>
            <w:proofErr w:type="spellEnd"/>
            <w:r w:rsidRPr="00005717">
              <w:t xml:space="preserve"> </w:t>
            </w:r>
            <w:proofErr w:type="spellStart"/>
            <w:r w:rsidRPr="00005717">
              <w:t>Ahmadabadi</w:t>
            </w:r>
            <w:proofErr w:type="spellEnd"/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Zahra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ENG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Mechanical Engineering</w:t>
            </w:r>
          </w:p>
        </w:tc>
        <w:tc>
          <w:tcPr>
            <w:tcW w:w="5185" w:type="dxa"/>
            <w:hideMark/>
          </w:tcPr>
          <w:p w:rsidR="00005717" w:rsidRPr="00005717" w:rsidRDefault="00005717">
            <w:r w:rsidRPr="00005717">
              <w:t>An evasion and exploration information system for swarm of vehicles in adversarial environments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Osborne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Jeffery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SDSU IV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Division of Professional Studies/School of Public Affairs</w:t>
            </w:r>
          </w:p>
        </w:tc>
        <w:tc>
          <w:tcPr>
            <w:tcW w:w="5185" w:type="dxa"/>
            <w:hideMark/>
          </w:tcPr>
          <w:p w:rsidR="00005717" w:rsidRPr="00005717" w:rsidRDefault="001427F6" w:rsidP="001427F6">
            <w:r>
              <w:t>Creating an a</w:t>
            </w:r>
            <w:r w:rsidR="00005717" w:rsidRPr="00005717">
              <w:t xml:space="preserve">ctive </w:t>
            </w:r>
            <w:r>
              <w:t>s</w:t>
            </w:r>
            <w:r w:rsidR="00005717" w:rsidRPr="00005717">
              <w:t xml:space="preserve">hooter </w:t>
            </w:r>
            <w:r>
              <w:t>i</w:t>
            </w:r>
            <w:r w:rsidR="00005717" w:rsidRPr="00005717">
              <w:t xml:space="preserve">ncident </w:t>
            </w:r>
            <w:r>
              <w:t>i</w:t>
            </w:r>
            <w:r w:rsidR="00005717" w:rsidRPr="00005717">
              <w:t xml:space="preserve">nformation </w:t>
            </w:r>
            <w:r>
              <w:t>d</w:t>
            </w:r>
            <w:r w:rsidR="00005717" w:rsidRPr="00005717">
              <w:t>atabase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Penrose Jr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Walter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CAL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History</w:t>
            </w:r>
          </w:p>
        </w:tc>
        <w:tc>
          <w:tcPr>
            <w:tcW w:w="5185" w:type="dxa"/>
            <w:hideMark/>
          </w:tcPr>
          <w:p w:rsidR="00005717" w:rsidRPr="00005717" w:rsidRDefault="00005717" w:rsidP="001427F6">
            <w:r w:rsidRPr="00005717">
              <w:t xml:space="preserve">Artemisia II: Power, </w:t>
            </w:r>
            <w:r w:rsidR="001427F6">
              <w:t>p</w:t>
            </w:r>
            <w:r w:rsidRPr="00005717">
              <w:t xml:space="preserve">atronage, and the </w:t>
            </w:r>
            <w:r w:rsidR="001427F6">
              <w:t>c</w:t>
            </w:r>
            <w:r w:rsidRPr="00005717">
              <w:t xml:space="preserve">reation of the </w:t>
            </w:r>
            <w:r w:rsidR="001427F6">
              <w:t>m</w:t>
            </w:r>
            <w:r w:rsidRPr="00005717">
              <w:t>ausoleum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proofErr w:type="spellStart"/>
            <w:r w:rsidRPr="00005717">
              <w:t>Placeres</w:t>
            </w:r>
            <w:proofErr w:type="spellEnd"/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Vanessa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COE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Counseling and School Psychology</w:t>
            </w:r>
          </w:p>
        </w:tc>
        <w:tc>
          <w:tcPr>
            <w:tcW w:w="5185" w:type="dxa"/>
            <w:hideMark/>
          </w:tcPr>
          <w:p w:rsidR="00005717" w:rsidRPr="00005717" w:rsidRDefault="00005717" w:rsidP="001427F6">
            <w:r w:rsidRPr="00005717">
              <w:t xml:space="preserve">How to </w:t>
            </w:r>
            <w:r w:rsidR="001427F6">
              <w:t>p</w:t>
            </w:r>
            <w:r w:rsidRPr="00005717">
              <w:t xml:space="preserve">ractice </w:t>
            </w:r>
            <w:r w:rsidR="001427F6">
              <w:t>w</w:t>
            </w:r>
            <w:r w:rsidRPr="00005717">
              <w:t xml:space="preserve">hat we </w:t>
            </w:r>
            <w:r w:rsidR="001427F6">
              <w:t>p</w:t>
            </w:r>
            <w:r w:rsidRPr="00005717">
              <w:t xml:space="preserve">reach: School </w:t>
            </w:r>
            <w:r w:rsidR="001427F6">
              <w:t>c</w:t>
            </w:r>
            <w:r w:rsidRPr="00005717">
              <w:t xml:space="preserve">ounseling and </w:t>
            </w:r>
            <w:r w:rsidR="001427F6">
              <w:t>m</w:t>
            </w:r>
            <w:r w:rsidRPr="00005717">
              <w:t xml:space="preserve">ulticultural </w:t>
            </w:r>
            <w:r w:rsidR="001427F6">
              <w:t>c</w:t>
            </w:r>
            <w:r w:rsidRPr="00005717">
              <w:t xml:space="preserve">ounseling </w:t>
            </w:r>
            <w:r w:rsidR="001427F6">
              <w:t>c</w:t>
            </w:r>
            <w:r w:rsidRPr="00005717">
              <w:t>ompetence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$7,272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Reed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Elizabeth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CHHS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Public Health</w:t>
            </w:r>
          </w:p>
        </w:tc>
        <w:tc>
          <w:tcPr>
            <w:tcW w:w="5185" w:type="dxa"/>
            <w:hideMark/>
          </w:tcPr>
          <w:p w:rsidR="00005717" w:rsidRPr="00005717" w:rsidRDefault="00005717" w:rsidP="001427F6">
            <w:r w:rsidRPr="00005717">
              <w:t xml:space="preserve">Cyber sexual harassment in relation to health and social outcomes among adolescents: Data analysis from the national </w:t>
            </w:r>
            <w:r w:rsidR="001427F6" w:rsidRPr="00005717">
              <w:t>Adolescent</w:t>
            </w:r>
            <w:r w:rsidRPr="00005717">
              <w:t xml:space="preserve"> Brain and Cognitive Development Study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proofErr w:type="spellStart"/>
            <w:r w:rsidRPr="00005717">
              <w:t>Riestra</w:t>
            </w:r>
            <w:proofErr w:type="spellEnd"/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Angelica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COS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Biology</w:t>
            </w:r>
          </w:p>
        </w:tc>
        <w:tc>
          <w:tcPr>
            <w:tcW w:w="5185" w:type="dxa"/>
            <w:hideMark/>
          </w:tcPr>
          <w:p w:rsidR="00005717" w:rsidRPr="00005717" w:rsidRDefault="00005717">
            <w:r w:rsidRPr="00005717">
              <w:t xml:space="preserve">Investigating the contribution of Trichomonas </w:t>
            </w:r>
            <w:proofErr w:type="spellStart"/>
            <w:r w:rsidRPr="00005717">
              <w:t>vaginalis</w:t>
            </w:r>
            <w:proofErr w:type="spellEnd"/>
            <w:r w:rsidRPr="00005717">
              <w:t xml:space="preserve"> </w:t>
            </w:r>
            <w:proofErr w:type="spellStart"/>
            <w:r w:rsidRPr="00005717">
              <w:t>flagellar</w:t>
            </w:r>
            <w:proofErr w:type="spellEnd"/>
            <w:r w:rsidRPr="00005717">
              <w:t xml:space="preserve"> motility to pathogenesis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proofErr w:type="spellStart"/>
            <w:r w:rsidRPr="00005717">
              <w:t>Schmeid</w:t>
            </w:r>
            <w:proofErr w:type="spellEnd"/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Emily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CHHS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Public Health</w:t>
            </w:r>
          </w:p>
        </w:tc>
        <w:tc>
          <w:tcPr>
            <w:tcW w:w="5185" w:type="dxa"/>
            <w:hideMark/>
          </w:tcPr>
          <w:p w:rsidR="00005717" w:rsidRPr="00005717" w:rsidRDefault="00005717" w:rsidP="001427F6">
            <w:r w:rsidRPr="00005717">
              <w:t xml:space="preserve">Examining </w:t>
            </w:r>
            <w:r w:rsidR="001427F6">
              <w:t>s</w:t>
            </w:r>
            <w:r w:rsidRPr="00005717">
              <w:t xml:space="preserve">econdary </w:t>
            </w:r>
            <w:r w:rsidR="001427F6">
              <w:t>e</w:t>
            </w:r>
            <w:r w:rsidRPr="00005717">
              <w:t xml:space="preserve">ffects of the COVID-19 </w:t>
            </w:r>
            <w:r w:rsidR="001427F6">
              <w:t>p</w:t>
            </w:r>
            <w:r w:rsidRPr="00005717">
              <w:t xml:space="preserve">andemic among </w:t>
            </w:r>
            <w:r w:rsidR="001427F6">
              <w:t>p</w:t>
            </w:r>
            <w:r w:rsidRPr="00005717">
              <w:t xml:space="preserve">atients with </w:t>
            </w:r>
            <w:r w:rsidR="001427F6">
              <w:t>c</w:t>
            </w:r>
            <w:r w:rsidRPr="00005717">
              <w:t xml:space="preserve">hronic </w:t>
            </w:r>
            <w:r w:rsidR="001427F6">
              <w:t>c</w:t>
            </w:r>
            <w:r w:rsidRPr="00005717">
              <w:t>onditions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$7,072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proofErr w:type="spellStart"/>
            <w:r w:rsidRPr="00005717">
              <w:t>Sciurba</w:t>
            </w:r>
            <w:proofErr w:type="spellEnd"/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Katie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COE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Teacher Education</w:t>
            </w:r>
          </w:p>
        </w:tc>
        <w:tc>
          <w:tcPr>
            <w:tcW w:w="5185" w:type="dxa"/>
            <w:hideMark/>
          </w:tcPr>
          <w:p w:rsidR="00005717" w:rsidRPr="00005717" w:rsidRDefault="00005717" w:rsidP="001427F6">
            <w:r w:rsidRPr="00005717">
              <w:t xml:space="preserve">Relevance as </w:t>
            </w:r>
            <w:r w:rsidR="001427F6">
              <w:t>l</w:t>
            </w:r>
            <w:r w:rsidRPr="00005717">
              <w:t xml:space="preserve">iteracy </w:t>
            </w:r>
            <w:r w:rsidR="001427F6">
              <w:t>t</w:t>
            </w:r>
            <w:r w:rsidRPr="00005717">
              <w:t>ransformation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Sepulveda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Ignacio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ENG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Civil, Construction and Environmental Engineering</w:t>
            </w:r>
          </w:p>
        </w:tc>
        <w:tc>
          <w:tcPr>
            <w:tcW w:w="5185" w:type="dxa"/>
            <w:hideMark/>
          </w:tcPr>
          <w:p w:rsidR="00005717" w:rsidRPr="00005717" w:rsidRDefault="00005717" w:rsidP="001427F6">
            <w:r w:rsidRPr="00005717">
              <w:t xml:space="preserve">Towards a </w:t>
            </w:r>
            <w:r w:rsidR="001427F6">
              <w:t>new e</w:t>
            </w:r>
            <w:r w:rsidRPr="00005717">
              <w:t xml:space="preserve">ra of </w:t>
            </w:r>
            <w:r w:rsidR="001427F6">
              <w:t>non-s</w:t>
            </w:r>
            <w:r w:rsidRPr="00005717">
              <w:t xml:space="preserve">tationary </w:t>
            </w:r>
            <w:r w:rsidR="001427F6">
              <w:t>p</w:t>
            </w:r>
            <w:r w:rsidRPr="00005717">
              <w:t xml:space="preserve">robabilistic </w:t>
            </w:r>
            <w:r w:rsidR="001427F6">
              <w:t>h</w:t>
            </w:r>
            <w:r w:rsidRPr="00005717">
              <w:t xml:space="preserve">azard </w:t>
            </w:r>
            <w:r w:rsidR="001427F6">
              <w:t>a</w:t>
            </w:r>
            <w:r w:rsidRPr="00005717">
              <w:t xml:space="preserve">ssessments in a </w:t>
            </w:r>
            <w:r w:rsidR="001427F6">
              <w:t>c</w:t>
            </w:r>
            <w:r w:rsidRPr="00005717">
              <w:t xml:space="preserve">hanging </w:t>
            </w:r>
            <w:r w:rsidR="001427F6">
              <w:t>c</w:t>
            </w:r>
            <w:r w:rsidRPr="00005717">
              <w:t>limate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proofErr w:type="spellStart"/>
            <w:r w:rsidRPr="00005717">
              <w:t>Seshagiri</w:t>
            </w:r>
            <w:proofErr w:type="spellEnd"/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Sridhar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ENG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Electrical and Computer Engineering</w:t>
            </w:r>
          </w:p>
        </w:tc>
        <w:tc>
          <w:tcPr>
            <w:tcW w:w="5185" w:type="dxa"/>
            <w:hideMark/>
          </w:tcPr>
          <w:p w:rsidR="00005717" w:rsidRPr="00005717" w:rsidRDefault="00005717" w:rsidP="001427F6">
            <w:r w:rsidRPr="00005717">
              <w:t xml:space="preserve">Control of </w:t>
            </w:r>
            <w:proofErr w:type="spellStart"/>
            <w:r w:rsidR="001427F6">
              <w:t>m</w:t>
            </w:r>
            <w:r w:rsidRPr="00005717">
              <w:t>icrogrid</w:t>
            </w:r>
            <w:proofErr w:type="spellEnd"/>
            <w:r w:rsidRPr="00005717">
              <w:t xml:space="preserve"> </w:t>
            </w:r>
            <w:r w:rsidR="001427F6">
              <w:t>s</w:t>
            </w:r>
            <w:r w:rsidRPr="00005717">
              <w:t xml:space="preserve">ystems </w:t>
            </w:r>
            <w:r w:rsidR="001427F6">
              <w:t>u</w:t>
            </w:r>
            <w:r w:rsidRPr="00005717">
              <w:t xml:space="preserve">tilizing </w:t>
            </w:r>
            <w:r w:rsidR="001427F6">
              <w:t>f</w:t>
            </w:r>
            <w:r w:rsidRPr="00005717">
              <w:t>irst-</w:t>
            </w:r>
            <w:r w:rsidR="001427F6">
              <w:t>l</w:t>
            </w:r>
            <w:r w:rsidRPr="00005717">
              <w:t xml:space="preserve">ife and </w:t>
            </w:r>
            <w:r w:rsidR="001427F6">
              <w:t>s</w:t>
            </w:r>
            <w:r w:rsidRPr="00005717">
              <w:t>econd-</w:t>
            </w:r>
            <w:r w:rsidR="001427F6">
              <w:t>l</w:t>
            </w:r>
            <w:r w:rsidRPr="00005717">
              <w:t xml:space="preserve">ife </w:t>
            </w:r>
            <w:r w:rsidR="001427F6">
              <w:t>e</w:t>
            </w:r>
            <w:r w:rsidRPr="00005717">
              <w:t>lectric</w:t>
            </w:r>
            <w:r w:rsidR="001427F6">
              <w:t xml:space="preserve"> v</w:t>
            </w:r>
            <w:r w:rsidRPr="00005717">
              <w:t xml:space="preserve">ehicle </w:t>
            </w:r>
            <w:r w:rsidR="001427F6">
              <w:t>b</w:t>
            </w:r>
            <w:r w:rsidRPr="00005717">
              <w:t>atteries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$7,000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lastRenderedPageBreak/>
              <w:t>Sharma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proofErr w:type="spellStart"/>
            <w:r w:rsidRPr="00005717">
              <w:t>Eesha</w:t>
            </w:r>
            <w:proofErr w:type="spellEnd"/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FCOB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Marketing</w:t>
            </w:r>
          </w:p>
        </w:tc>
        <w:tc>
          <w:tcPr>
            <w:tcW w:w="5185" w:type="dxa"/>
            <w:hideMark/>
          </w:tcPr>
          <w:p w:rsidR="00005717" w:rsidRPr="00005717" w:rsidRDefault="00005717" w:rsidP="00005717">
            <w:r w:rsidRPr="00005717">
              <w:t xml:space="preserve">Perceived </w:t>
            </w:r>
            <w:r>
              <w:t>f</w:t>
            </w:r>
            <w:r w:rsidRPr="00005717">
              <w:t xml:space="preserve">inancial </w:t>
            </w:r>
            <w:r>
              <w:t>s</w:t>
            </w:r>
            <w:r w:rsidRPr="00005717">
              <w:t xml:space="preserve">carcity and </w:t>
            </w:r>
            <w:r>
              <w:t>i</w:t>
            </w:r>
            <w:r w:rsidRPr="00005717">
              <w:t xml:space="preserve">ntertemporal </w:t>
            </w:r>
            <w:r>
              <w:t>c</w:t>
            </w:r>
            <w:r w:rsidRPr="00005717">
              <w:t>hoice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Stahl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Valerie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PSFA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School of Public Affairs</w:t>
            </w:r>
          </w:p>
        </w:tc>
        <w:tc>
          <w:tcPr>
            <w:tcW w:w="5185" w:type="dxa"/>
            <w:hideMark/>
          </w:tcPr>
          <w:p w:rsidR="00005717" w:rsidRPr="00005717" w:rsidRDefault="00005717">
            <w:r w:rsidRPr="00005717">
              <w:t>10 Years of the Rental Assistance Demonstration Program in California: Analyzing Evictions in Changing Public Housing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$7,490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proofErr w:type="spellStart"/>
            <w:r w:rsidRPr="00005717">
              <w:t>Tavakol</w:t>
            </w:r>
            <w:proofErr w:type="spellEnd"/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Hassan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ENG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Civil, Construction and Environmental Engineering</w:t>
            </w:r>
          </w:p>
        </w:tc>
        <w:tc>
          <w:tcPr>
            <w:tcW w:w="5185" w:type="dxa"/>
            <w:hideMark/>
          </w:tcPr>
          <w:p w:rsidR="00005717" w:rsidRPr="00005717" w:rsidRDefault="00005717" w:rsidP="00005717">
            <w:r w:rsidRPr="00005717">
              <w:t xml:space="preserve">Understanding the </w:t>
            </w:r>
            <w:r>
              <w:t>fate and t</w:t>
            </w:r>
            <w:r w:rsidRPr="00005717">
              <w:t xml:space="preserve">ransport of </w:t>
            </w:r>
            <w:proofErr w:type="spellStart"/>
            <w:r>
              <w:t>m</w:t>
            </w:r>
            <w:r w:rsidRPr="00005717">
              <w:t>icroplastics</w:t>
            </w:r>
            <w:proofErr w:type="spellEnd"/>
            <w:r w:rsidRPr="00005717">
              <w:t xml:space="preserve"> in Green Infrastructure using </w:t>
            </w:r>
            <w:r>
              <w:t>f</w:t>
            </w:r>
            <w:r w:rsidRPr="00005717">
              <w:t xml:space="preserve">luorescent </w:t>
            </w:r>
            <w:r>
              <w:t>m</w:t>
            </w:r>
            <w:r w:rsidRPr="00005717">
              <w:t>icroscopy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proofErr w:type="spellStart"/>
            <w:r w:rsidRPr="00005717">
              <w:t>Thomases</w:t>
            </w:r>
            <w:proofErr w:type="spellEnd"/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Drew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CAL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 xml:space="preserve">Study of </w:t>
            </w:r>
            <w:r w:rsidR="00D33080" w:rsidRPr="00005717">
              <w:t>Religion</w:t>
            </w:r>
          </w:p>
        </w:tc>
        <w:tc>
          <w:tcPr>
            <w:tcW w:w="5185" w:type="dxa"/>
            <w:hideMark/>
          </w:tcPr>
          <w:p w:rsidR="00005717" w:rsidRPr="00005717" w:rsidRDefault="00005717" w:rsidP="00005717">
            <w:r w:rsidRPr="00005717">
              <w:t xml:space="preserve">Hinduism by </w:t>
            </w:r>
            <w:r>
              <w:t>m</w:t>
            </w:r>
            <w:r w:rsidRPr="00005717">
              <w:t xml:space="preserve">any </w:t>
            </w:r>
            <w:r>
              <w:t>o</w:t>
            </w:r>
            <w:r w:rsidRPr="00005717">
              <w:t xml:space="preserve">ther </w:t>
            </w:r>
            <w:r>
              <w:t>n</w:t>
            </w:r>
            <w:r w:rsidRPr="00005717">
              <w:t>ame</w:t>
            </w:r>
            <w:r>
              <w:t>s</w:t>
            </w:r>
            <w:r w:rsidRPr="00005717">
              <w:t xml:space="preserve">: Yoga, </w:t>
            </w:r>
            <w:r>
              <w:t>s</w:t>
            </w:r>
            <w:r w:rsidRPr="00005717">
              <w:t xml:space="preserve">pirituality, and </w:t>
            </w:r>
            <w:r>
              <w:t>a</w:t>
            </w:r>
            <w:r w:rsidRPr="00005717">
              <w:t>ppropriation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proofErr w:type="spellStart"/>
            <w:r w:rsidRPr="00005717">
              <w:t>Umashankar</w:t>
            </w:r>
            <w:proofErr w:type="spellEnd"/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Nita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FCOB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Marketing</w:t>
            </w:r>
          </w:p>
        </w:tc>
        <w:tc>
          <w:tcPr>
            <w:tcW w:w="5185" w:type="dxa"/>
            <w:hideMark/>
          </w:tcPr>
          <w:p w:rsidR="00005717" w:rsidRPr="00005717" w:rsidRDefault="00005717" w:rsidP="00005717">
            <w:r w:rsidRPr="00005717">
              <w:t xml:space="preserve">Using </w:t>
            </w:r>
            <w:r>
              <w:t>m</w:t>
            </w:r>
            <w:r w:rsidRPr="00005717">
              <w:t xml:space="preserve">arketing </w:t>
            </w:r>
            <w:r>
              <w:t>p</w:t>
            </w:r>
            <w:r w:rsidRPr="00005717">
              <w:t xml:space="preserve">rinciples to </w:t>
            </w:r>
            <w:r>
              <w:t>r</w:t>
            </w:r>
            <w:r w:rsidRPr="00005717">
              <w:t xml:space="preserve">educe </w:t>
            </w:r>
            <w:r>
              <w:t>n</w:t>
            </w:r>
            <w:r w:rsidRPr="00005717">
              <w:t xml:space="preserve">egative </w:t>
            </w:r>
            <w:r>
              <w:t>p</w:t>
            </w:r>
            <w:r w:rsidRPr="00005717">
              <w:t xml:space="preserve">erceptions of </w:t>
            </w:r>
            <w:r>
              <w:t>women: A f</w:t>
            </w:r>
            <w:r w:rsidRPr="00005717">
              <w:t xml:space="preserve">ield </w:t>
            </w:r>
            <w:r>
              <w:t>e</w:t>
            </w:r>
            <w:r w:rsidRPr="00005717">
              <w:t xml:space="preserve">xperiment with a </w:t>
            </w:r>
            <w:r>
              <w:t>g</w:t>
            </w:r>
            <w:r w:rsidRPr="00005717">
              <w:t xml:space="preserve">ender </w:t>
            </w:r>
            <w:r>
              <w:t>r</w:t>
            </w:r>
            <w:r w:rsidRPr="00005717">
              <w:t xml:space="preserve">epositioning </w:t>
            </w:r>
            <w:r>
              <w:t xml:space="preserve">intervention in </w:t>
            </w:r>
            <w:r w:rsidR="00257E71">
              <w:t>I</w:t>
            </w:r>
            <w:r w:rsidR="00257E71" w:rsidRPr="00005717">
              <w:t>ndia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Vann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proofErr w:type="spellStart"/>
            <w:r w:rsidRPr="00005717">
              <w:t>Burrel</w:t>
            </w:r>
            <w:proofErr w:type="spellEnd"/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PSFA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Public Affairs</w:t>
            </w:r>
          </w:p>
        </w:tc>
        <w:tc>
          <w:tcPr>
            <w:tcW w:w="5185" w:type="dxa"/>
            <w:hideMark/>
          </w:tcPr>
          <w:p w:rsidR="00005717" w:rsidRPr="00005717" w:rsidRDefault="00005717" w:rsidP="00005717">
            <w:r>
              <w:t>The c</w:t>
            </w:r>
            <w:r w:rsidRPr="00005717">
              <w:t xml:space="preserve">auses and </w:t>
            </w:r>
            <w:r>
              <w:t>c</w:t>
            </w:r>
            <w:r w:rsidRPr="00005717">
              <w:t xml:space="preserve">onsequences of </w:t>
            </w:r>
            <w:r>
              <w:t>n</w:t>
            </w:r>
            <w:r w:rsidRPr="00005717">
              <w:t xml:space="preserve">ational </w:t>
            </w:r>
            <w:r>
              <w:t>news discourse about m</w:t>
            </w:r>
            <w:r w:rsidRPr="00005717">
              <w:t>arijuana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$7,499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Vaughn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Allison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COS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Psychology</w:t>
            </w:r>
          </w:p>
        </w:tc>
        <w:tc>
          <w:tcPr>
            <w:tcW w:w="5185" w:type="dxa"/>
            <w:hideMark/>
          </w:tcPr>
          <w:p w:rsidR="00005717" w:rsidRPr="00005717" w:rsidRDefault="00005717">
            <w:r w:rsidRPr="00005717">
              <w:t>Mechanisms underlying student-focused motivationally-supportive pedagogical Strategies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$7,200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Warren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Chris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PSFA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School of Theatre, Television, Film and School of Music and Dance</w:t>
            </w:r>
          </w:p>
        </w:tc>
        <w:tc>
          <w:tcPr>
            <w:tcW w:w="5185" w:type="dxa"/>
            <w:hideMark/>
          </w:tcPr>
          <w:p w:rsidR="00005717" w:rsidRPr="00005717" w:rsidRDefault="00005717" w:rsidP="00005717">
            <w:r w:rsidRPr="00005717">
              <w:t xml:space="preserve">3D </w:t>
            </w:r>
            <w:r>
              <w:t>p</w:t>
            </w:r>
            <w:r w:rsidRPr="00005717">
              <w:t xml:space="preserve">rinted Foley </w:t>
            </w:r>
            <w:r>
              <w:t>i</w:t>
            </w:r>
            <w:r w:rsidRPr="00005717">
              <w:t>nstruments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$6,740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 xml:space="preserve">Wu 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Regina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CAL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Linguistics and Asian/Middle Eastern Languages</w:t>
            </w:r>
          </w:p>
        </w:tc>
        <w:tc>
          <w:tcPr>
            <w:tcW w:w="5185" w:type="dxa"/>
            <w:hideMark/>
          </w:tcPr>
          <w:p w:rsidR="00005717" w:rsidRPr="00005717" w:rsidRDefault="00005717">
            <w:r w:rsidRPr="00005717">
              <w:t>A cross-linguistic study of complaining in English and Chinese conversation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  <w:tr w:rsidR="00005717" w:rsidRPr="00005717" w:rsidTr="00D33080">
        <w:trPr>
          <w:trHeight w:val="600"/>
        </w:trPr>
        <w:tc>
          <w:tcPr>
            <w:tcW w:w="1885" w:type="dxa"/>
            <w:noWrap/>
            <w:hideMark/>
          </w:tcPr>
          <w:p w:rsidR="00005717" w:rsidRPr="00005717" w:rsidRDefault="00005717">
            <w:r w:rsidRPr="00005717">
              <w:t>Yao</w:t>
            </w:r>
          </w:p>
        </w:tc>
        <w:tc>
          <w:tcPr>
            <w:tcW w:w="1360" w:type="dxa"/>
            <w:noWrap/>
            <w:hideMark/>
          </w:tcPr>
          <w:p w:rsidR="00005717" w:rsidRPr="00005717" w:rsidRDefault="00005717">
            <w:r w:rsidRPr="00005717">
              <w:t>Alex</w:t>
            </w:r>
          </w:p>
        </w:tc>
        <w:tc>
          <w:tcPr>
            <w:tcW w:w="1065" w:type="dxa"/>
            <w:noWrap/>
            <w:hideMark/>
          </w:tcPr>
          <w:p w:rsidR="00005717" w:rsidRPr="00005717" w:rsidRDefault="00005717">
            <w:r w:rsidRPr="00005717">
              <w:t>FCOB</w:t>
            </w:r>
          </w:p>
        </w:tc>
        <w:tc>
          <w:tcPr>
            <w:tcW w:w="3445" w:type="dxa"/>
            <w:hideMark/>
          </w:tcPr>
          <w:p w:rsidR="00005717" w:rsidRPr="00005717" w:rsidRDefault="00005717">
            <w:r w:rsidRPr="00005717">
              <w:t>Marketing</w:t>
            </w:r>
          </w:p>
        </w:tc>
        <w:tc>
          <w:tcPr>
            <w:tcW w:w="5185" w:type="dxa"/>
            <w:hideMark/>
          </w:tcPr>
          <w:p w:rsidR="00005717" w:rsidRPr="00005717" w:rsidRDefault="00005717" w:rsidP="00005717">
            <w:r>
              <w:t>Targeting breadth in b</w:t>
            </w:r>
            <w:r w:rsidRPr="00005717">
              <w:t xml:space="preserve">ehaviorally </w:t>
            </w:r>
            <w:r>
              <w:t>t</w:t>
            </w:r>
            <w:r w:rsidRPr="00005717">
              <w:t xml:space="preserve">argeted </w:t>
            </w:r>
            <w:r>
              <w:t>d</w:t>
            </w:r>
            <w:r w:rsidRPr="00005717">
              <w:t xml:space="preserve">isplay </w:t>
            </w:r>
            <w:r>
              <w:t>a</w:t>
            </w:r>
            <w:r w:rsidRPr="00005717">
              <w:t>dvertising</w:t>
            </w:r>
          </w:p>
        </w:tc>
        <w:tc>
          <w:tcPr>
            <w:tcW w:w="1040" w:type="dxa"/>
            <w:noWrap/>
            <w:hideMark/>
          </w:tcPr>
          <w:p w:rsidR="00005717" w:rsidRPr="00005717" w:rsidRDefault="00005717" w:rsidP="00005717">
            <w:r w:rsidRPr="00005717">
              <w:t>$7,500</w:t>
            </w:r>
          </w:p>
        </w:tc>
      </w:tr>
    </w:tbl>
    <w:p w:rsidR="00005717" w:rsidRDefault="00005717"/>
    <w:sectPr w:rsidR="00005717" w:rsidSect="00171F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E2"/>
    <w:rsid w:val="00005717"/>
    <w:rsid w:val="000671A4"/>
    <w:rsid w:val="001427F6"/>
    <w:rsid w:val="00171FE2"/>
    <w:rsid w:val="00257E71"/>
    <w:rsid w:val="002C63D9"/>
    <w:rsid w:val="00B2480F"/>
    <w:rsid w:val="00B97A95"/>
    <w:rsid w:val="00D33080"/>
    <w:rsid w:val="00F4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40715"/>
  <w15:chartTrackingRefBased/>
  <w15:docId w15:val="{A111DF7C-B6D3-4154-BCD1-5080E5F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B. Reed</dc:creator>
  <cp:keywords/>
  <dc:description/>
  <cp:lastModifiedBy>Mark B. Reed</cp:lastModifiedBy>
  <cp:revision>5</cp:revision>
  <dcterms:created xsi:type="dcterms:W3CDTF">2022-01-05T22:20:00Z</dcterms:created>
  <dcterms:modified xsi:type="dcterms:W3CDTF">2022-01-05T23:25:00Z</dcterms:modified>
</cp:coreProperties>
</file>